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7.jpeg" ContentType="image/jpeg"/>
  <Override PartName="/word/media/image1.png" ContentType="image/png"/>
  <Override PartName="/word/media/image9.emf" ContentType="image/x-emf"/>
  <Override PartName="/word/media/image2.jpeg" ContentType="image/jpeg"/>
  <Override PartName="/word/media/image10.emf" ContentType="image/x-emf"/>
  <Override PartName="/word/media/image3.jpeg" ContentType="image/jpeg"/>
  <Override PartName="/word/media/image5.emf" ContentType="image/x-emf"/>
  <Override PartName="/word/media/image22.emf" ContentType="image/x-emf"/>
  <Override PartName="/word/media/image4.png" ContentType="image/png"/>
  <Override PartName="/word/media/image8.jpeg" ContentType="image/jpeg"/>
  <Override PartName="/word/media/image6.png" ContentType="image/png"/>
  <Override PartName="/word/media/image11.png" ContentType="image/png"/>
  <Override PartName="/word/media/image12.emf" ContentType="image/x-emf"/>
  <Override PartName="/word/media/image19.png" ContentType="image/png"/>
  <Override PartName="/word/media/image13.jpeg" ContentType="image/jpeg"/>
  <Override PartName="/word/media/image14.png" ContentType="image/png"/>
  <Override PartName="/word/media/image15.jpeg" ContentType="image/jpeg"/>
  <Override PartName="/word/media/image16.png" ContentType="image/png"/>
  <Override PartName="/word/media/image17.jpeg" ContentType="image/jpeg"/>
  <Override PartName="/word/media/image18.emf" ContentType="image/x-emf"/>
  <Override PartName="/word/media/image20.jpeg" ContentType="image/jpeg"/>
  <Override PartName="/word/media/image21.png" ContentType="image/png"/>
  <Override PartName="/word/media/image23.png" ContentType="image/png"/>
  <Override PartName="/word/media/image24.jpeg" ContentType="image/jpeg"/>
  <Override PartName="/word/media/image25.png" ContentType="image/png"/>
  <Override PartName="/word/media/image26.jpeg" ContentType="image/jpeg"/>
  <Override PartName="/word/theme/theme1.xml" ContentType="application/vnd.openxmlformats-officedocument.them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color w:val="00000A"/>
          <w:sz w:val="32"/>
          <w:szCs w:val="32"/>
          <w:lang w:val="sr-CS"/>
        </w:rPr>
      </w:pPr>
      <w:r>
        <w:rPr>
          <w:color w:val="00000A"/>
          <w:sz w:val="32"/>
          <w:szCs w:val="32"/>
          <w:lang w:val="sr-CS"/>
        </w:rPr>
      </w:r>
    </w:p>
    <w:p>
      <w:pPr>
        <w:pStyle w:val="Normal"/>
        <w:ind w:right="270" w:hanging="0"/>
        <w:rPr>
          <w:color w:val="00000A"/>
          <w:sz w:val="32"/>
          <w:szCs w:val="32"/>
        </w:rPr>
      </w:pPr>
      <w:r>
        <w:rPr>
          <w:color w:val="00000A"/>
          <w:sz w:val="32"/>
          <w:szCs w:val="32"/>
        </w:rPr>
        <w:t>CRVENI KRST SRBIJE</w:t>
      </w:r>
    </w:p>
    <w:p>
      <w:pPr>
        <w:pStyle w:val="Normal"/>
        <w:ind w:right="270" w:hanging="0"/>
        <w:rPr>
          <w:color w:val="00000A"/>
          <w:sz w:val="32"/>
          <w:szCs w:val="32"/>
        </w:rPr>
      </w:pPr>
      <w:r>
        <w:rPr>
          <w:color w:val="00000A"/>
          <w:sz w:val="32"/>
          <w:szCs w:val="32"/>
        </w:rPr>
        <w:t>Beograd, Simina 19</w:t>
      </w:r>
    </w:p>
    <w:p>
      <w:pPr>
        <w:pStyle w:val="Normal"/>
        <w:ind w:right="270" w:hanging="0"/>
        <w:rPr>
          <w:color w:val="00000A"/>
          <w:sz w:val="32"/>
          <w:szCs w:val="32"/>
          <w:lang w:val="sr-CS"/>
        </w:rPr>
      </w:pPr>
      <w:r>
        <w:rPr>
          <w:color w:val="00000A"/>
          <w:sz w:val="32"/>
          <w:szCs w:val="32"/>
        </w:rPr>
        <w:t>Tel. 011</w:t>
      </w:r>
      <w:r>
        <w:rPr>
          <w:color w:val="00000A"/>
          <w:sz w:val="32"/>
          <w:szCs w:val="32"/>
          <w:lang w:val="sr-CS"/>
        </w:rPr>
        <w:t>/3032-125 lokal 123</w:t>
      </w:r>
    </w:p>
    <w:p>
      <w:pPr>
        <w:pStyle w:val="Normal"/>
        <w:jc w:val="center"/>
        <w:rPr>
          <w:color w:val="00000A"/>
          <w:sz w:val="32"/>
          <w:szCs w:val="32"/>
        </w:rPr>
      </w:pPr>
      <w:r>
        <w:rPr>
          <w:color w:val="00000A"/>
          <w:sz w:val="32"/>
          <w:szCs w:val="32"/>
        </w:rPr>
      </w:r>
    </w:p>
    <w:p>
      <w:pPr>
        <w:pStyle w:val="Normal"/>
        <w:jc w:val="center"/>
        <w:rPr>
          <w:color w:val="00000A"/>
          <w:sz w:val="32"/>
          <w:szCs w:val="32"/>
        </w:rPr>
      </w:pPr>
      <w:r>
        <w:rPr>
          <w:color w:val="00000A"/>
          <w:sz w:val="32"/>
          <w:szCs w:val="32"/>
        </w:rPr>
      </w:r>
    </w:p>
    <w:p>
      <w:pPr>
        <w:pStyle w:val="Normal"/>
        <w:jc w:val="center"/>
        <w:rPr>
          <w:color w:val="00000A"/>
          <w:sz w:val="32"/>
          <w:szCs w:val="32"/>
        </w:rPr>
      </w:pPr>
      <w:r>
        <w:rPr>
          <w:color w:val="00000A"/>
          <w:sz w:val="32"/>
          <w:szCs w:val="32"/>
        </w:rPr>
      </w:r>
    </w:p>
    <w:p>
      <w:pPr>
        <w:pStyle w:val="Normal"/>
        <w:jc w:val="center"/>
        <w:rPr>
          <w:color w:val="00000A"/>
          <w:sz w:val="32"/>
          <w:szCs w:val="32"/>
        </w:rPr>
      </w:pPr>
      <w:r>
        <w:rPr>
          <w:color w:val="00000A"/>
          <w:sz w:val="32"/>
          <w:szCs w:val="32"/>
        </w:rPr>
      </w:r>
    </w:p>
    <w:p>
      <w:pPr>
        <w:pStyle w:val="Normal"/>
        <w:jc w:val="center"/>
        <w:rPr>
          <w:color w:val="00000A"/>
          <w:sz w:val="32"/>
          <w:szCs w:val="32"/>
        </w:rPr>
      </w:pPr>
      <w:r>
        <w:rPr>
          <w:color w:val="00000A"/>
          <w:sz w:val="32"/>
          <w:szCs w:val="32"/>
        </w:rPr>
      </w:r>
    </w:p>
    <w:p>
      <w:pPr>
        <w:pStyle w:val="Normal"/>
        <w:jc w:val="center"/>
        <w:rPr>
          <w:color w:val="00000A"/>
          <w:sz w:val="32"/>
          <w:szCs w:val="32"/>
        </w:rPr>
      </w:pPr>
      <w:r>
        <w:rPr>
          <w:color w:val="00000A"/>
          <w:sz w:val="32"/>
          <w:szCs w:val="32"/>
        </w:rPr>
      </w:r>
    </w:p>
    <w:p>
      <w:pPr>
        <w:pStyle w:val="Normal"/>
        <w:jc w:val="center"/>
        <w:rPr>
          <w:color w:val="00000A"/>
          <w:sz w:val="32"/>
          <w:szCs w:val="32"/>
        </w:rPr>
      </w:pPr>
      <w:r>
        <w:rPr>
          <w:color w:val="00000A"/>
          <w:sz w:val="32"/>
          <w:szCs w:val="32"/>
        </w:rPr>
      </w:r>
    </w:p>
    <w:p>
      <w:pPr>
        <w:pStyle w:val="Normal"/>
        <w:jc w:val="center"/>
        <w:rPr>
          <w:color w:val="00000A"/>
          <w:sz w:val="32"/>
          <w:szCs w:val="32"/>
        </w:rPr>
      </w:pPr>
      <w:r>
        <w:rPr>
          <w:color w:val="00000A"/>
          <w:sz w:val="32"/>
          <w:szCs w:val="32"/>
        </w:rPr>
      </w:r>
    </w:p>
    <w:p>
      <w:pPr>
        <w:pStyle w:val="Normal"/>
        <w:jc w:val="center"/>
        <w:rPr>
          <w:color w:val="00000A"/>
          <w:sz w:val="32"/>
          <w:szCs w:val="32"/>
          <w:lang w:val="ru-RU"/>
        </w:rPr>
      </w:pPr>
      <w:r>
        <w:rPr>
          <w:color w:val="00000A"/>
          <w:sz w:val="32"/>
          <w:szCs w:val="32"/>
          <w:lang w:val="ru-RU"/>
        </w:rPr>
      </w:r>
    </w:p>
    <w:p>
      <w:pPr>
        <w:pStyle w:val="Normal"/>
        <w:jc w:val="center"/>
        <w:rPr>
          <w:b/>
          <w:b/>
          <w:bCs/>
          <w:i/>
          <w:i/>
          <w:iCs/>
          <w:color w:val="00000A"/>
          <w:sz w:val="28"/>
          <w:szCs w:val="28"/>
          <w:lang w:val="ru-RU"/>
        </w:rPr>
      </w:pPr>
      <w:r>
        <w:rPr>
          <w:b/>
          <w:bCs/>
          <w:i/>
          <w:iCs/>
          <w:color w:val="00000A"/>
          <w:sz w:val="28"/>
          <w:szCs w:val="28"/>
          <w:lang w:val="ru-RU"/>
        </w:rPr>
      </w:r>
    </w:p>
    <w:p>
      <w:pPr>
        <w:pStyle w:val="Normal"/>
        <w:jc w:val="center"/>
        <w:rPr>
          <w:b/>
          <w:b/>
          <w:bCs/>
          <w:i/>
          <w:i/>
          <w:iCs/>
          <w:color w:val="00000A"/>
          <w:sz w:val="28"/>
          <w:szCs w:val="28"/>
          <w:lang w:val="ru-RU"/>
        </w:rPr>
      </w:pPr>
      <w:r>
        <w:rPr>
          <w:b/>
          <w:bCs/>
          <w:i/>
          <w:iCs/>
          <w:color w:val="00000A"/>
          <w:sz w:val="28"/>
          <w:szCs w:val="28"/>
          <w:lang w:val="ru-RU"/>
        </w:rPr>
      </w:r>
    </w:p>
    <w:p>
      <w:pPr>
        <w:pStyle w:val="Normal"/>
        <w:jc w:val="center"/>
        <w:rPr>
          <w:b/>
          <w:b/>
          <w:bCs/>
          <w:color w:val="00000A"/>
          <w:lang w:val="sr-CS"/>
        </w:rPr>
      </w:pPr>
      <w:r>
        <w:rPr>
          <w:b/>
          <w:bCs/>
          <w:color w:val="00000A"/>
        </w:rPr>
        <w:t>JAVNA NABAVKA</w:t>
      </w:r>
      <w:r>
        <w:rPr>
          <w:b/>
          <w:bCs/>
          <w:color w:val="00000A"/>
          <w:lang w:val="sr-CS"/>
        </w:rPr>
        <w:t xml:space="preserve"> DOBARA</w:t>
      </w:r>
    </w:p>
    <w:p>
      <w:pPr>
        <w:pStyle w:val="Normal"/>
        <w:jc w:val="center"/>
        <w:rPr>
          <w:b/>
          <w:b/>
          <w:bCs/>
          <w:color w:val="00000A"/>
        </w:rPr>
      </w:pPr>
      <w:r>
        <w:rPr>
          <w:b/>
          <w:bCs/>
          <w:color w:val="00000A"/>
        </w:rPr>
        <w:t>uniformi</w:t>
      </w:r>
    </w:p>
    <w:p>
      <w:pPr>
        <w:pStyle w:val="Normal"/>
        <w:jc w:val="center"/>
        <w:rPr>
          <w:b/>
          <w:b/>
          <w:bCs/>
          <w:i/>
          <w:i/>
          <w:iCs/>
          <w:color w:val="00000A"/>
          <w:lang w:val="sr-CS"/>
        </w:rPr>
      </w:pPr>
      <w:r>
        <w:rPr>
          <w:b/>
          <w:bCs/>
          <w:i/>
          <w:iCs/>
          <w:color w:val="00000A"/>
          <w:lang w:val="sr-CS"/>
        </w:rPr>
      </w:r>
    </w:p>
    <w:p>
      <w:pPr>
        <w:pStyle w:val="Normal"/>
        <w:jc w:val="center"/>
        <w:rPr>
          <w:b/>
          <w:b/>
          <w:bCs/>
          <w:color w:val="00000A"/>
          <w:lang w:val="sr-Latn-CS"/>
        </w:rPr>
      </w:pPr>
      <w:r>
        <w:rPr>
          <w:b/>
          <w:bCs/>
          <w:color w:val="00000A"/>
          <w:lang w:val="sr-CS"/>
        </w:rPr>
        <w:t>POSTUPAK</w:t>
      </w:r>
      <w:r>
        <w:rPr>
          <w:b/>
          <w:bCs/>
          <w:color w:val="00000A"/>
        </w:rPr>
        <w:t xml:space="preserve"> MALE VREDNOSTI</w:t>
      </w:r>
    </w:p>
    <w:p>
      <w:pPr>
        <w:pStyle w:val="Normal"/>
        <w:jc w:val="center"/>
        <w:rPr>
          <w:b/>
          <w:b/>
          <w:bCs/>
          <w:color w:val="00000A"/>
        </w:rPr>
      </w:pPr>
      <w:r>
        <w:rPr>
          <w:b/>
          <w:bCs/>
          <w:color w:val="00000A"/>
        </w:rPr>
      </w:r>
    </w:p>
    <w:p>
      <w:pPr>
        <w:pStyle w:val="Normal"/>
        <w:jc w:val="center"/>
        <w:rPr>
          <w:b/>
          <w:b/>
          <w:color w:val="00000A"/>
          <w:lang w:val="sr-CS"/>
        </w:rPr>
      </w:pPr>
      <w:r>
        <w:rPr>
          <w:b/>
          <w:bCs/>
          <w:color w:val="00000A"/>
        </w:rPr>
        <w:t xml:space="preserve">JAVNA NABAVKA br. </w:t>
      </w:r>
      <w:r>
        <w:rPr>
          <w:b/>
          <w:color w:val="00000A"/>
          <w:lang w:val="sr-CS"/>
        </w:rPr>
        <w:t>JN D 14/18</w:t>
      </w:r>
    </w:p>
    <w:p>
      <w:pPr>
        <w:pStyle w:val="Normal"/>
        <w:jc w:val="center"/>
        <w:rPr>
          <w:color w:val="00000A"/>
          <w:lang w:val="sr-Latn-CS"/>
        </w:rPr>
      </w:pPr>
      <w:r>
        <w:rPr>
          <w:color w:val="00000A"/>
          <w:lang w:val="sr-Latn-CS"/>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rPr>
      </w:pPr>
      <w:r>
        <w:rPr>
          <w:i/>
          <w:iCs/>
          <w:color w:val="00000A"/>
        </w:rPr>
      </w:r>
    </w:p>
    <w:p>
      <w:pPr>
        <w:pStyle w:val="Normal"/>
        <w:jc w:val="center"/>
        <w:rPr>
          <w:i/>
          <w:i/>
          <w:iCs/>
          <w:color w:val="00000A"/>
          <w:lang w:val="sr-CS"/>
        </w:rPr>
      </w:pPr>
      <w:r>
        <w:rPr>
          <w:i/>
          <w:iCs/>
          <w:color w:val="00000A"/>
          <w:lang w:val="sr-CS"/>
        </w:rPr>
      </w:r>
    </w:p>
    <w:p>
      <w:pPr>
        <w:pStyle w:val="Normal"/>
        <w:rPr>
          <w:i/>
          <w:i/>
          <w:iCs/>
          <w:color w:val="00000A"/>
        </w:rPr>
      </w:pPr>
      <w:r>
        <w:rPr>
          <w:i/>
          <w:iCs/>
          <w:color w:val="00000A"/>
        </w:rPr>
      </w:r>
    </w:p>
    <w:p>
      <w:pPr>
        <w:pStyle w:val="Normal"/>
        <w:jc w:val="center"/>
        <w:rPr>
          <w:i/>
          <w:i/>
          <w:iCs/>
          <w:color w:val="00000A"/>
        </w:rPr>
      </w:pPr>
      <w:r>
        <w:rPr>
          <w:i/>
          <w:iCs/>
          <w:color w:val="00000A"/>
        </w:rPr>
      </w:r>
    </w:p>
    <w:p>
      <w:pPr>
        <w:pStyle w:val="Normal"/>
        <w:jc w:val="center"/>
        <w:rPr>
          <w:color w:val="00000A"/>
        </w:rPr>
      </w:pPr>
      <w:r>
        <w:rPr>
          <w:i/>
          <w:iCs/>
          <w:color w:val="00000A"/>
          <w:lang w:val="sr-Latn-CS"/>
        </w:rPr>
        <w:t>april</w:t>
      </w:r>
      <w:r>
        <w:rPr>
          <w:i/>
          <w:iCs/>
          <w:color w:val="00000A"/>
          <w:lang w:val="sr-CS"/>
        </w:rPr>
        <w:t xml:space="preserve"> </w:t>
      </w:r>
      <w:r>
        <w:rPr>
          <w:i/>
          <w:iCs/>
          <w:color w:val="00000A"/>
        </w:rPr>
        <w:t xml:space="preserve"> </w:t>
      </w:r>
      <w:r>
        <w:rPr>
          <w:b/>
          <w:bCs/>
          <w:color w:val="00000A"/>
          <w:lang w:val="sr-CS"/>
        </w:rPr>
        <w:t>2018</w:t>
      </w:r>
      <w:r>
        <w:rPr>
          <w:b/>
          <w:bCs/>
          <w:color w:val="00000A"/>
        </w:rPr>
        <w:t>. godine</w:t>
      </w:r>
    </w:p>
    <w:p>
      <w:pPr>
        <w:pStyle w:val="Normal"/>
        <w:jc w:val="both"/>
        <w:rPr>
          <w:color w:val="00000A"/>
        </w:rPr>
      </w:pPr>
      <w:r>
        <w:rPr>
          <w:color w:val="00000A"/>
        </w:rPr>
      </w:r>
    </w:p>
    <w:p>
      <w:pPr>
        <w:pStyle w:val="Normal"/>
        <w:jc w:val="both"/>
        <w:rPr>
          <w:rFonts w:eastAsia="TimesNewRomanPSMT"/>
          <w:color w:val="00000A"/>
        </w:rPr>
      </w:pPr>
      <w:r>
        <w:rPr>
          <w:rFonts w:eastAsia="TimesNewRomanPSMT"/>
          <w:color w:val="00000A"/>
        </w:rPr>
        <w:t xml:space="preserve">Na osnovu čl. 39. stav 1. i 61. Zakona o javnim nabavkama („Službeni glasnik RS”, br. 124/12, 14/15 i 68/15, u daljem tekstu: ZJN), čl. </w:t>
      </w:r>
      <w:r>
        <w:rPr>
          <w:rFonts w:eastAsia="TimesNewRomanPSMT"/>
          <w:color w:val="00000A"/>
          <w:lang w:val="sr-CS"/>
        </w:rPr>
        <w:t>2</w:t>
      </w:r>
      <w:r>
        <w:rPr>
          <w:rFonts w:eastAsia="TimesNewRomanPSMT"/>
          <w:color w:val="00000A"/>
        </w:rPr>
        <w:t xml:space="preserve">. Pravilnika o obaveznim elementima konkursne dokumentacije u postupcima javnih nabavki i načinu dokazivanja ispunjenosti uslova („Službeni glasnik RS”, br. 86/15), </w:t>
      </w:r>
      <w:r>
        <w:rPr>
          <w:color w:val="00000A"/>
        </w:rPr>
        <w:t xml:space="preserve">Odluke o pokretanju postupka javne nabavke </w:t>
      </w:r>
      <w:r>
        <w:rPr>
          <w:color w:val="00000A"/>
          <w:lang w:val="sr-CS"/>
        </w:rPr>
        <w:t xml:space="preserve">od </w:t>
      </w:r>
      <w:r>
        <w:rPr>
          <w:color w:val="00000A"/>
          <w:lang w:val="sr-Latn-CS"/>
        </w:rPr>
        <w:t>12</w:t>
      </w:r>
      <w:r>
        <w:rPr>
          <w:color w:val="00000A"/>
          <w:lang w:val="sr-CS"/>
        </w:rPr>
        <w:t>.</w:t>
      </w:r>
      <w:r>
        <w:rPr>
          <w:color w:val="00000A"/>
          <w:lang w:val="sr-Latn-CS"/>
        </w:rPr>
        <w:t>4</w:t>
      </w:r>
      <w:r>
        <w:rPr>
          <w:color w:val="00000A"/>
          <w:lang w:val="sr-CS"/>
        </w:rPr>
        <w:t>.</w:t>
      </w:r>
      <w:r>
        <w:rPr>
          <w:color w:val="00000A"/>
          <w:lang w:val="sr-Latn-CS"/>
        </w:rPr>
        <w:t>2018</w:t>
      </w:r>
      <w:r>
        <w:rPr>
          <w:color w:val="00000A"/>
          <w:lang w:val="sr-CS"/>
        </w:rPr>
        <w:t>. godine</w:t>
      </w:r>
      <w:r>
        <w:rPr>
          <w:color w:val="00000A"/>
        </w:rPr>
        <w:t xml:space="preserve"> i Rešenja o obrazovanju komisije za javnu nabavku</w:t>
      </w:r>
      <w:r>
        <w:rPr>
          <w:color w:val="00000A"/>
          <w:lang w:val="sr-CS"/>
        </w:rPr>
        <w:t xml:space="preserve"> od </w:t>
      </w:r>
      <w:r>
        <w:rPr>
          <w:color w:val="00000A"/>
          <w:lang w:val="sr-Latn-CS"/>
        </w:rPr>
        <w:t>12</w:t>
      </w:r>
      <w:r>
        <w:rPr>
          <w:color w:val="00000A"/>
          <w:lang w:val="sr-CS"/>
        </w:rPr>
        <w:t>.</w:t>
      </w:r>
      <w:r>
        <w:rPr>
          <w:color w:val="00000A"/>
          <w:lang w:val="sr-Latn-CS"/>
        </w:rPr>
        <w:t>4</w:t>
      </w:r>
      <w:r>
        <w:rPr>
          <w:color w:val="00000A"/>
          <w:lang w:val="sr-CS"/>
        </w:rPr>
        <w:t>.</w:t>
      </w:r>
      <w:r>
        <w:rPr>
          <w:color w:val="00000A"/>
          <w:lang w:val="sr-Latn-CS"/>
        </w:rPr>
        <w:t>2018</w:t>
      </w:r>
      <w:r>
        <w:rPr>
          <w:color w:val="00000A"/>
          <w:lang w:val="sr-CS"/>
        </w:rPr>
        <w:t>. godine</w:t>
      </w:r>
      <w:r>
        <w:rPr>
          <w:color w:val="00000A"/>
        </w:rPr>
        <w:t>, pripremljena je:</w:t>
      </w:r>
    </w:p>
    <w:p>
      <w:pPr>
        <w:pStyle w:val="Normal"/>
        <w:ind w:firstLine="720"/>
        <w:jc w:val="both"/>
        <w:rPr>
          <w:rFonts w:eastAsia="TimesNewRomanPSMT"/>
          <w:color w:val="00000A"/>
        </w:rPr>
      </w:pPr>
      <w:r>
        <w:rPr>
          <w:rFonts w:eastAsia="TimesNewRomanPSMT"/>
          <w:color w:val="00000A"/>
        </w:rPr>
      </w:r>
    </w:p>
    <w:p>
      <w:pPr>
        <w:pStyle w:val="Normal"/>
        <w:shd w:val="clear" w:color="auto" w:fill="C6D9F1"/>
        <w:jc w:val="center"/>
        <w:rPr>
          <w:rFonts w:eastAsia="TimesNewRomanPS-BoldMT"/>
          <w:b/>
          <w:b/>
          <w:bCs/>
          <w:color w:val="00000A"/>
          <w:lang w:val="ru-RU"/>
        </w:rPr>
      </w:pPr>
      <w:r>
        <w:rPr>
          <w:rFonts w:eastAsia="TimesNewRomanPS-BoldMT"/>
          <w:b/>
          <w:bCs/>
          <w:color w:val="00000A"/>
        </w:rPr>
        <w:t>KONKURSNA DOKUMENTACIJA</w:t>
      </w:r>
    </w:p>
    <w:p>
      <w:pPr>
        <w:pStyle w:val="Normal"/>
        <w:shd w:val="clear" w:color="auto" w:fill="C6D9F1"/>
        <w:jc w:val="center"/>
        <w:rPr>
          <w:rFonts w:eastAsia="TimesNewRomanPS-BoldMT"/>
          <w:b/>
          <w:b/>
          <w:bCs/>
          <w:color w:val="00000A"/>
          <w:lang w:val="ru-RU"/>
        </w:rPr>
      </w:pPr>
      <w:r>
        <w:rPr>
          <w:rFonts w:eastAsia="TimesNewRomanPS-BoldMT"/>
          <w:b/>
          <w:bCs/>
          <w:color w:val="00000A"/>
          <w:lang w:val="ru-RU"/>
        </w:rPr>
      </w:r>
    </w:p>
    <w:p>
      <w:pPr>
        <w:pStyle w:val="Normal"/>
        <w:shd w:val="clear" w:color="auto" w:fill="C6D9F1"/>
        <w:jc w:val="center"/>
        <w:rPr>
          <w:rFonts w:eastAsia="TimesNewRomanPS-BoldMT"/>
          <w:b/>
          <w:b/>
          <w:bCs/>
          <w:color w:val="00000A"/>
          <w:lang w:val="sr-Latn-CS"/>
        </w:rPr>
      </w:pPr>
      <w:r>
        <w:rPr>
          <w:rFonts w:eastAsia="TimesNewRomanPS-BoldMT"/>
          <w:b/>
          <w:bCs/>
          <w:color w:val="00000A"/>
          <w:lang w:val="sr-CS"/>
        </w:rPr>
        <w:t xml:space="preserve">u otvorenom postupku za </w:t>
      </w:r>
      <w:r>
        <w:rPr>
          <w:rFonts w:eastAsia="TimesNewRomanPS-BoldMT"/>
          <w:b/>
          <w:bCs/>
          <w:color w:val="00000A"/>
        </w:rPr>
        <w:t xml:space="preserve">javnu nabavku </w:t>
      </w:r>
      <w:r>
        <w:rPr>
          <w:rFonts w:eastAsia="TimesNewRomanPS-BoldMT"/>
          <w:b/>
          <w:bCs/>
          <w:color w:val="00000A"/>
          <w:lang w:val="sr-Latn-CS"/>
        </w:rPr>
        <w:t>uniformi</w:t>
      </w:r>
    </w:p>
    <w:p>
      <w:pPr>
        <w:pStyle w:val="Normal"/>
        <w:shd w:val="clear" w:color="auto" w:fill="C6D9F1"/>
        <w:jc w:val="center"/>
        <w:rPr>
          <w:rFonts w:eastAsia="TimesNewRomanPS-BoldMT"/>
          <w:b/>
          <w:b/>
          <w:bCs/>
          <w:color w:val="00000A"/>
        </w:rPr>
      </w:pPr>
      <w:r>
        <w:rPr>
          <w:rFonts w:eastAsia="TimesNewRomanPS-BoldMT"/>
          <w:b/>
          <w:bCs/>
          <w:color w:val="00000A"/>
        </w:rPr>
        <w:t xml:space="preserve">JN </w:t>
      </w:r>
      <w:r>
        <w:rPr>
          <w:rFonts w:eastAsia="TimesNewRomanPS-BoldMT"/>
          <w:b/>
          <w:bCs/>
          <w:color w:val="00000A"/>
          <w:lang w:val="sr-CS"/>
        </w:rPr>
        <w:t xml:space="preserve">D 14/18 </w:t>
      </w:r>
    </w:p>
    <w:p>
      <w:pPr>
        <w:pStyle w:val="Normal"/>
        <w:jc w:val="both"/>
        <w:rPr>
          <w:rFonts w:eastAsia="TimesNewRomanPS-BoldMT"/>
          <w:b/>
          <w:b/>
          <w:bCs/>
          <w:color w:val="00000A"/>
        </w:rPr>
      </w:pPr>
      <w:r>
        <w:rPr>
          <w:rFonts w:eastAsia="TimesNewRomanPS-BoldMT"/>
          <w:b/>
          <w:bCs/>
          <w:color w:val="00000A"/>
        </w:rPr>
      </w:r>
    </w:p>
    <w:p>
      <w:pPr>
        <w:pStyle w:val="Normal"/>
        <w:jc w:val="both"/>
        <w:rPr>
          <w:rFonts w:eastAsia="TimesNewRomanPSMT"/>
          <w:color w:val="00000A"/>
        </w:rPr>
      </w:pPr>
      <w:r>
        <w:rPr>
          <w:rFonts w:eastAsia="TimesNewRomanPSMT"/>
          <w:color w:val="00000A"/>
        </w:rPr>
        <w:t>Konkursna dokumentacija sadrži:</w:t>
      </w:r>
    </w:p>
    <w:p>
      <w:pPr>
        <w:pStyle w:val="Normal"/>
        <w:jc w:val="both"/>
        <w:rPr>
          <w:rFonts w:eastAsia="TimesNewRomanPSMT"/>
          <w:color w:val="00000A"/>
        </w:rPr>
      </w:pPr>
      <w:r>
        <w:rPr>
          <w:rFonts w:eastAsia="TimesNewRomanPSMT"/>
          <w:color w:val="00000A"/>
        </w:rPr>
      </w:r>
    </w:p>
    <w:p>
      <w:pPr>
        <w:pStyle w:val="Normal"/>
        <w:jc w:val="both"/>
        <w:rPr>
          <w:rFonts w:eastAsia="TimesNewRomanPSMT"/>
          <w:color w:val="00000A"/>
        </w:rPr>
      </w:pPr>
      <w:r>
        <w:rPr>
          <w:rFonts w:eastAsia="TimesNewRomanPSMT"/>
          <w:color w:val="00000A"/>
        </w:rPr>
      </w:r>
    </w:p>
    <w:tbl>
      <w:tblPr>
        <w:tblW w:w="7682" w:type="dxa"/>
        <w:jc w:val="center"/>
        <w:tblInd w:w="0" w:type="dxa"/>
        <w:tblBorders>
          <w:top w:val="single" w:sz="4" w:space="0" w:color="000001"/>
          <w:left w:val="single" w:sz="4" w:space="0" w:color="000001"/>
          <w:bottom w:val="single" w:sz="4" w:space="0" w:color="000001"/>
          <w:insideH w:val="single" w:sz="4" w:space="0" w:color="000001"/>
        </w:tblBorders>
        <w:tblCellMar>
          <w:top w:w="0" w:type="dxa"/>
          <w:left w:w="98" w:type="dxa"/>
          <w:bottom w:w="0" w:type="dxa"/>
          <w:right w:w="108" w:type="dxa"/>
        </w:tblCellMar>
        <w:tblLook w:val="0000"/>
      </w:tblPr>
      <w:tblGrid>
        <w:gridCol w:w="1563"/>
        <w:gridCol w:w="6118"/>
      </w:tblGrid>
      <w:tr>
        <w:trPr/>
        <w:tc>
          <w:tcPr>
            <w:tcW w:w="1563"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jc w:val="both"/>
              <w:rPr>
                <w:rFonts w:eastAsia="TimesNewRomanPSMT"/>
                <w:b/>
                <w:b/>
                <w:i/>
                <w:i/>
                <w:color w:val="00000A"/>
              </w:rPr>
            </w:pPr>
            <w:r>
              <w:rPr>
                <w:rFonts w:eastAsia="TimesNewRomanPSMT"/>
                <w:b/>
                <w:i/>
                <w:color w:val="00000A"/>
              </w:rPr>
            </w:r>
          </w:p>
          <w:p>
            <w:pPr>
              <w:pStyle w:val="Normal"/>
              <w:jc w:val="both"/>
              <w:rPr>
                <w:rFonts w:eastAsia="TimesNewRomanPSMT"/>
                <w:b/>
                <w:b/>
                <w:i/>
                <w:i/>
                <w:color w:val="00000A"/>
                <w:lang w:val="sr-CS"/>
              </w:rPr>
            </w:pPr>
            <w:r>
              <w:rPr>
                <w:rFonts w:eastAsia="TimesNewRomanPSMT"/>
                <w:b/>
                <w:i/>
                <w:color w:val="00000A"/>
                <w:lang w:val="sr-CS"/>
              </w:rPr>
              <w:t>Poglavlje</w:t>
            </w:r>
          </w:p>
          <w:p>
            <w:pPr>
              <w:pStyle w:val="Normal"/>
              <w:jc w:val="both"/>
              <w:rPr>
                <w:rFonts w:eastAsia="TimesNewRomanPSMT"/>
                <w:b/>
                <w:b/>
                <w:i/>
                <w:i/>
                <w:color w:val="00000A"/>
              </w:rPr>
            </w:pPr>
            <w:r>
              <w:rPr>
                <w:rFonts w:eastAsia="TimesNewRomanPSMT"/>
                <w:b/>
                <w:i/>
                <w:color w:val="00000A"/>
              </w:rPr>
            </w:r>
          </w:p>
        </w:tc>
        <w:tc>
          <w:tcPr>
            <w:tcW w:w="6118"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98" w:type="dxa"/>
            </w:tcMar>
          </w:tcPr>
          <w:p>
            <w:pPr>
              <w:pStyle w:val="Normal"/>
              <w:jc w:val="center"/>
              <w:rPr>
                <w:rFonts w:eastAsia="TimesNewRomanPSMT"/>
                <w:b/>
                <w:b/>
                <w:i/>
                <w:i/>
                <w:color w:val="00000A"/>
              </w:rPr>
            </w:pPr>
            <w:r>
              <w:rPr>
                <w:rFonts w:eastAsia="TimesNewRomanPSMT"/>
                <w:b/>
                <w:i/>
                <w:color w:val="00000A"/>
              </w:rPr>
            </w:r>
          </w:p>
          <w:p>
            <w:pPr>
              <w:pStyle w:val="Normal"/>
              <w:jc w:val="center"/>
              <w:rPr>
                <w:rFonts w:eastAsia="TimesNewRomanPSMT"/>
                <w:b/>
                <w:b/>
                <w:i/>
                <w:i/>
                <w:color w:val="00000A"/>
              </w:rPr>
            </w:pPr>
            <w:r>
              <w:rPr>
                <w:rFonts w:eastAsia="TimesNewRomanPSMT"/>
                <w:b/>
                <w:i/>
                <w:color w:val="00000A"/>
              </w:rPr>
              <w:t>Naziv</w:t>
            </w:r>
            <w:r>
              <w:rPr>
                <w:rFonts w:eastAsia="TimesNewRomanPSMT"/>
                <w:b/>
                <w:i/>
                <w:color w:val="00000A"/>
                <w:lang w:val="sr-CS"/>
              </w:rPr>
              <w:t xml:space="preserve"> poglavlja</w:t>
            </w:r>
          </w:p>
        </w:tc>
      </w:tr>
      <w:tr>
        <w:trPr/>
        <w:tc>
          <w:tcPr>
            <w:tcW w:w="1563"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center"/>
              <w:rPr>
                <w:rFonts w:eastAsia="TimesNewRomanPSMT"/>
                <w:color w:val="00000A"/>
              </w:rPr>
            </w:pPr>
            <w:r>
              <w:rPr>
                <w:bCs/>
                <w:iCs/>
                <w:color w:val="00000A"/>
              </w:rPr>
              <w:t>I</w:t>
            </w:r>
          </w:p>
        </w:tc>
        <w:tc>
          <w:tcPr>
            <w:tcW w:w="6118"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98" w:type="dxa"/>
            </w:tcMar>
          </w:tcPr>
          <w:p>
            <w:pPr>
              <w:pStyle w:val="Normal"/>
              <w:snapToGrid w:val="false"/>
              <w:jc w:val="both"/>
              <w:rPr>
                <w:rFonts w:eastAsia="TimesNewRomanPSMT"/>
                <w:color w:val="00000A"/>
              </w:rPr>
            </w:pPr>
            <w:r>
              <w:rPr>
                <w:rFonts w:eastAsia="TimesNewRomanPSMT"/>
                <w:color w:val="00000A"/>
              </w:rPr>
              <w:t>Opšti podaci o javnoj nabavci</w:t>
            </w:r>
          </w:p>
        </w:tc>
      </w:tr>
      <w:tr>
        <w:trPr/>
        <w:tc>
          <w:tcPr>
            <w:tcW w:w="1563"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center"/>
              <w:rPr>
                <w:bCs/>
                <w:iCs/>
                <w:color w:val="00000A"/>
              </w:rPr>
            </w:pPr>
            <w:r>
              <w:rPr>
                <w:bCs/>
                <w:iCs/>
                <w:color w:val="00000A"/>
              </w:rPr>
            </w:r>
          </w:p>
          <w:p>
            <w:pPr>
              <w:pStyle w:val="Normal"/>
              <w:snapToGrid w:val="false"/>
              <w:jc w:val="center"/>
              <w:rPr>
                <w:bCs/>
                <w:iCs/>
                <w:color w:val="00000A"/>
              </w:rPr>
            </w:pPr>
            <w:r>
              <w:rPr>
                <w:bCs/>
                <w:iCs/>
                <w:color w:val="00000A"/>
              </w:rPr>
            </w:r>
          </w:p>
          <w:p>
            <w:pPr>
              <w:pStyle w:val="Normal"/>
              <w:snapToGrid w:val="false"/>
              <w:jc w:val="center"/>
              <w:rPr>
                <w:bCs/>
                <w:iCs/>
                <w:color w:val="00000A"/>
              </w:rPr>
            </w:pPr>
            <w:r>
              <w:rPr>
                <w:bCs/>
                <w:iCs/>
                <w:color w:val="00000A"/>
              </w:rPr>
            </w:r>
          </w:p>
          <w:p>
            <w:pPr>
              <w:pStyle w:val="Normal"/>
              <w:snapToGrid w:val="false"/>
              <w:jc w:val="center"/>
              <w:rPr>
                <w:bCs/>
                <w:iCs/>
                <w:color w:val="00000A"/>
              </w:rPr>
            </w:pPr>
            <w:r>
              <w:rPr>
                <w:bCs/>
                <w:iCs/>
                <w:color w:val="00000A"/>
              </w:rPr>
            </w:r>
          </w:p>
          <w:p>
            <w:pPr>
              <w:pStyle w:val="Normal"/>
              <w:snapToGrid w:val="false"/>
              <w:jc w:val="center"/>
              <w:rPr>
                <w:bCs/>
                <w:iCs/>
                <w:color w:val="00000A"/>
              </w:rPr>
            </w:pPr>
            <w:r>
              <w:rPr>
                <w:bCs/>
                <w:iCs/>
                <w:color w:val="00000A"/>
              </w:rPr>
            </w:r>
          </w:p>
          <w:p>
            <w:pPr>
              <w:pStyle w:val="Normal"/>
              <w:snapToGrid w:val="false"/>
              <w:jc w:val="center"/>
              <w:rPr>
                <w:rFonts w:eastAsia="TimesNewRomanPSMT"/>
                <w:color w:val="00000A"/>
              </w:rPr>
            </w:pPr>
            <w:r>
              <w:rPr>
                <w:bCs/>
                <w:iCs/>
                <w:color w:val="00000A"/>
              </w:rPr>
              <w:t>II</w:t>
            </w:r>
          </w:p>
        </w:tc>
        <w:tc>
          <w:tcPr>
            <w:tcW w:w="6118"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98" w:type="dxa"/>
            </w:tcMar>
          </w:tcPr>
          <w:p>
            <w:pPr>
              <w:pStyle w:val="Normal"/>
              <w:snapToGrid w:val="false"/>
              <w:jc w:val="both"/>
              <w:rPr>
                <w:rFonts w:eastAsia="TimesNewRomanPSMT"/>
                <w:color w:val="00000A"/>
              </w:rPr>
            </w:pPr>
            <w:r>
              <w:rPr>
                <w:rFonts w:eastAsia="TimesNewRomanPSMT"/>
                <w:color w:val="00000A"/>
              </w:rPr>
              <w:t>Vrsta, tehničke karakteristike (specifikacije), kvalitet, količina i opis dobara, radova ili usluga, način sprovođenja kontrole i obezbeđenja garancije kvaliteta, rok izvršenja, mesto izvršenja ili isporuke dobara, eventualne dodatne usluge i sl.</w:t>
            </w:r>
          </w:p>
        </w:tc>
      </w:tr>
      <w:tr>
        <w:trPr>
          <w:trHeight w:val="323" w:hRule="atLeast"/>
        </w:trPr>
        <w:tc>
          <w:tcPr>
            <w:tcW w:w="1563"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center"/>
              <w:rPr>
                <w:rFonts w:eastAsia="TimesNewRomanPSMT"/>
                <w:color w:val="00000A"/>
              </w:rPr>
            </w:pPr>
            <w:r>
              <w:rPr>
                <w:rFonts w:eastAsia="TimesNewRomanPSMT"/>
                <w:color w:val="00000A"/>
              </w:rPr>
              <w:t>III</w:t>
            </w:r>
          </w:p>
        </w:tc>
        <w:tc>
          <w:tcPr>
            <w:tcW w:w="6118"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98" w:type="dxa"/>
            </w:tcMar>
          </w:tcPr>
          <w:p>
            <w:pPr>
              <w:pStyle w:val="Normal"/>
              <w:snapToGrid w:val="false"/>
              <w:jc w:val="both"/>
              <w:rPr>
                <w:rFonts w:eastAsia="TimesNewRomanPSMT"/>
                <w:color w:val="00000A"/>
              </w:rPr>
            </w:pPr>
            <w:r>
              <w:rPr>
                <w:rFonts w:eastAsia="TimesNewRomanPSMT"/>
                <w:color w:val="00000A"/>
              </w:rPr>
              <w:t xml:space="preserve">Tehnička dokumentacija i planovi </w:t>
            </w:r>
          </w:p>
        </w:tc>
      </w:tr>
      <w:tr>
        <w:trPr/>
        <w:tc>
          <w:tcPr>
            <w:tcW w:w="1563"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center"/>
              <w:rPr>
                <w:rFonts w:eastAsia="TimesNewRomanPSMT"/>
                <w:color w:val="00000A"/>
              </w:rPr>
            </w:pPr>
            <w:r>
              <w:rPr>
                <w:rFonts w:eastAsia="TimesNewRomanPSMT"/>
                <w:color w:val="00000A"/>
              </w:rPr>
            </w:r>
          </w:p>
          <w:p>
            <w:pPr>
              <w:pStyle w:val="Normal"/>
              <w:snapToGrid w:val="false"/>
              <w:jc w:val="center"/>
              <w:rPr>
                <w:rFonts w:eastAsia="TimesNewRomanPSMT"/>
                <w:color w:val="00000A"/>
              </w:rPr>
            </w:pPr>
            <w:r>
              <w:rPr>
                <w:rFonts w:eastAsia="TimesNewRomanPSMT"/>
                <w:color w:val="00000A"/>
              </w:rPr>
            </w:r>
          </w:p>
          <w:p>
            <w:pPr>
              <w:pStyle w:val="Normal"/>
              <w:snapToGrid w:val="false"/>
              <w:jc w:val="center"/>
              <w:rPr>
                <w:rFonts w:eastAsia="TimesNewRomanPSMT"/>
                <w:color w:val="00000A"/>
              </w:rPr>
            </w:pPr>
            <w:r>
              <w:rPr>
                <w:rFonts w:eastAsia="TimesNewRomanPSMT"/>
                <w:color w:val="00000A"/>
              </w:rPr>
              <w:t>IV</w:t>
            </w:r>
          </w:p>
        </w:tc>
        <w:tc>
          <w:tcPr>
            <w:tcW w:w="6118"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98" w:type="dxa"/>
            </w:tcMar>
          </w:tcPr>
          <w:p>
            <w:pPr>
              <w:pStyle w:val="Normal"/>
              <w:snapToGrid w:val="false"/>
              <w:jc w:val="both"/>
              <w:rPr>
                <w:rFonts w:eastAsia="TimesNewRomanPSMT"/>
                <w:color w:val="00000A"/>
              </w:rPr>
            </w:pPr>
            <w:r>
              <w:rPr>
                <w:rFonts w:eastAsia="TimesNewRomanPSMT"/>
                <w:color w:val="00000A"/>
              </w:rPr>
              <w:t>Uslovi za učešće u postupku javne nabavke iz čl. 75. i 76. ZJN i uputstvo kako se dokazuje ispunjenost tih uslova</w:t>
            </w:r>
          </w:p>
        </w:tc>
      </w:tr>
      <w:tr>
        <w:trPr>
          <w:trHeight w:val="413" w:hRule="atLeast"/>
        </w:trPr>
        <w:tc>
          <w:tcPr>
            <w:tcW w:w="1563"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center"/>
              <w:rPr>
                <w:rFonts w:eastAsia="TimesNewRomanPSMT"/>
                <w:color w:val="00000A"/>
              </w:rPr>
            </w:pPr>
            <w:r>
              <w:rPr>
                <w:rFonts w:eastAsia="TimesNewRomanPSMT"/>
                <w:color w:val="00000A"/>
              </w:rPr>
              <w:t>V</w:t>
            </w:r>
          </w:p>
        </w:tc>
        <w:tc>
          <w:tcPr>
            <w:tcW w:w="6118"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98" w:type="dxa"/>
            </w:tcMar>
          </w:tcPr>
          <w:p>
            <w:pPr>
              <w:pStyle w:val="Normal"/>
              <w:snapToGrid w:val="false"/>
              <w:jc w:val="both"/>
              <w:rPr>
                <w:rFonts w:eastAsia="TimesNewRomanPSMT"/>
                <w:color w:val="00000A"/>
              </w:rPr>
            </w:pPr>
            <w:r>
              <w:rPr>
                <w:rFonts w:eastAsia="TimesNewRomanPSMT"/>
                <w:color w:val="00000A"/>
              </w:rPr>
              <w:t>Kriterijumi za dodelu ugovora</w:t>
            </w:r>
          </w:p>
        </w:tc>
      </w:tr>
      <w:tr>
        <w:trPr>
          <w:trHeight w:val="413" w:hRule="atLeast"/>
        </w:trPr>
        <w:tc>
          <w:tcPr>
            <w:tcW w:w="1563"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center"/>
              <w:rPr>
                <w:rFonts w:eastAsia="TimesNewRomanPSMT"/>
                <w:color w:val="00000A"/>
              </w:rPr>
            </w:pPr>
            <w:r>
              <w:rPr>
                <w:rFonts w:eastAsia="TimesNewRomanPSMT"/>
                <w:color w:val="00000A"/>
              </w:rPr>
              <w:t>VI</w:t>
            </w:r>
          </w:p>
        </w:tc>
        <w:tc>
          <w:tcPr>
            <w:tcW w:w="6118"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98" w:type="dxa"/>
            </w:tcMar>
          </w:tcPr>
          <w:p>
            <w:pPr>
              <w:pStyle w:val="Normal"/>
              <w:snapToGrid w:val="false"/>
              <w:jc w:val="both"/>
              <w:rPr>
                <w:rFonts w:eastAsia="TimesNewRomanPSMT"/>
                <w:color w:val="00000A"/>
              </w:rPr>
            </w:pPr>
            <w:r>
              <w:rPr>
                <w:rFonts w:eastAsia="TimesNewRomanPSMT"/>
                <w:color w:val="00000A"/>
              </w:rPr>
              <w:t>Obrasci koji čine sastavni deo ponude</w:t>
            </w:r>
          </w:p>
        </w:tc>
      </w:tr>
      <w:tr>
        <w:trPr>
          <w:trHeight w:val="413" w:hRule="atLeast"/>
        </w:trPr>
        <w:tc>
          <w:tcPr>
            <w:tcW w:w="1563"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center"/>
              <w:rPr>
                <w:rFonts w:eastAsia="TimesNewRomanPSMT"/>
                <w:color w:val="00000A"/>
              </w:rPr>
            </w:pPr>
            <w:r>
              <w:rPr>
                <w:rFonts w:eastAsia="TimesNewRomanPSMT"/>
                <w:color w:val="00000A"/>
              </w:rPr>
              <w:t>VII</w:t>
            </w:r>
          </w:p>
        </w:tc>
        <w:tc>
          <w:tcPr>
            <w:tcW w:w="6118"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98" w:type="dxa"/>
            </w:tcMar>
          </w:tcPr>
          <w:p>
            <w:pPr>
              <w:pStyle w:val="Normal"/>
              <w:snapToGrid w:val="false"/>
              <w:jc w:val="both"/>
              <w:rPr>
                <w:rFonts w:eastAsia="TimesNewRomanPSMT"/>
                <w:color w:val="00000A"/>
              </w:rPr>
            </w:pPr>
            <w:r>
              <w:rPr>
                <w:rFonts w:eastAsia="TimesNewRomanPSMT"/>
                <w:color w:val="00000A"/>
              </w:rPr>
              <w:t>Model ugovora</w:t>
            </w:r>
          </w:p>
        </w:tc>
      </w:tr>
      <w:tr>
        <w:trPr>
          <w:trHeight w:val="413" w:hRule="atLeast"/>
        </w:trPr>
        <w:tc>
          <w:tcPr>
            <w:tcW w:w="1563"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center"/>
              <w:rPr>
                <w:rFonts w:eastAsia="TimesNewRomanPSMT"/>
                <w:color w:val="00000A"/>
              </w:rPr>
            </w:pPr>
            <w:r>
              <w:rPr>
                <w:rFonts w:eastAsia="TimesNewRomanPSMT"/>
                <w:color w:val="00000A"/>
              </w:rPr>
              <w:t>VIII</w:t>
            </w:r>
          </w:p>
        </w:tc>
        <w:tc>
          <w:tcPr>
            <w:tcW w:w="6118"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98" w:type="dxa"/>
            </w:tcMar>
          </w:tcPr>
          <w:p>
            <w:pPr>
              <w:pStyle w:val="Normal"/>
              <w:snapToGrid w:val="false"/>
              <w:jc w:val="both"/>
              <w:rPr>
                <w:rFonts w:eastAsia="TimesNewRomanPSMT"/>
                <w:color w:val="00000A"/>
              </w:rPr>
            </w:pPr>
            <w:r>
              <w:rPr>
                <w:rFonts w:eastAsia="TimesNewRomanPSMT"/>
                <w:color w:val="00000A"/>
              </w:rPr>
              <w:t>Uputstvo ponuđačima kako da sačine ponudu</w:t>
            </w:r>
          </w:p>
        </w:tc>
      </w:tr>
    </w:tbl>
    <w:p>
      <w:pPr>
        <w:pStyle w:val="Normal"/>
        <w:jc w:val="both"/>
        <w:rPr>
          <w:color w:val="00000A"/>
        </w:rPr>
      </w:pPr>
      <w:r>
        <w:rPr>
          <w:color w:val="00000A"/>
        </w:rPr>
      </w:r>
    </w:p>
    <w:p>
      <w:pPr>
        <w:pStyle w:val="Normal"/>
        <w:jc w:val="both"/>
        <w:rPr>
          <w:rFonts w:eastAsia="TimesNewRomanPSMT"/>
          <w:b/>
          <w:b/>
          <w:i/>
          <w:i/>
          <w:color w:val="00000A"/>
          <w:lang w:val="sr-CS"/>
        </w:rPr>
      </w:pPr>
      <w:r>
        <w:rPr>
          <w:rFonts w:eastAsia="TimesNewRomanPSMT"/>
          <w:b/>
          <w:i/>
          <w:color w:val="00000A"/>
          <w:lang w:val="sr-CS"/>
        </w:rPr>
      </w:r>
    </w:p>
    <w:p>
      <w:pPr>
        <w:pStyle w:val="Normal"/>
        <w:jc w:val="both"/>
        <w:rPr>
          <w:rFonts w:eastAsia="TimesNewRomanPSMT"/>
          <w:b/>
          <w:b/>
          <w:i/>
          <w:i/>
          <w:color w:val="00000A"/>
          <w:lang w:val="sr-CS"/>
        </w:rPr>
      </w:pPr>
      <w:r>
        <w:rPr>
          <w:rFonts w:eastAsia="TimesNewRomanPSMT"/>
          <w:b/>
          <w:i/>
          <w:color w:val="00000A"/>
          <w:lang w:val="sr-CS"/>
        </w:rPr>
      </w:r>
    </w:p>
    <w:p>
      <w:pPr>
        <w:pStyle w:val="Normal"/>
        <w:jc w:val="both"/>
        <w:rPr>
          <w:rFonts w:eastAsia="TimesNewRomanPSMT"/>
          <w:b/>
          <w:b/>
          <w:i/>
          <w:i/>
          <w:color w:val="00000A"/>
          <w:lang w:val="sr-CS"/>
        </w:rPr>
      </w:pPr>
      <w:r>
        <w:rPr>
          <w:rFonts w:eastAsia="TimesNewRomanPSMT"/>
          <w:b/>
          <w:i/>
          <w:color w:val="00000A"/>
          <w:lang w:val="sr-CS"/>
        </w:rPr>
      </w:r>
    </w:p>
    <w:p>
      <w:pPr>
        <w:pStyle w:val="Normal"/>
        <w:jc w:val="both"/>
        <w:rPr>
          <w:rFonts w:eastAsia="TimesNewRomanPSMT"/>
          <w:b/>
          <w:b/>
          <w:i/>
          <w:i/>
          <w:color w:val="00000A"/>
          <w:lang w:val="sr-CS"/>
        </w:rPr>
      </w:pPr>
      <w:r>
        <w:rPr>
          <w:rFonts w:eastAsia="TimesNewRomanPSMT"/>
          <w:b/>
          <w:i/>
          <w:color w:val="00000A"/>
          <w:lang w:val="sr-CS"/>
        </w:rPr>
      </w:r>
    </w:p>
    <w:p>
      <w:pPr>
        <w:pStyle w:val="Normal"/>
        <w:jc w:val="both"/>
        <w:rPr>
          <w:rFonts w:eastAsia="TimesNewRomanPSMT"/>
          <w:b/>
          <w:b/>
          <w:i/>
          <w:i/>
          <w:color w:val="00000A"/>
          <w:lang w:val="sr-CS"/>
        </w:rPr>
      </w:pPr>
      <w:r>
        <w:rPr>
          <w:rFonts w:eastAsia="TimesNewRomanPSMT"/>
          <w:b/>
          <w:i/>
          <w:color w:val="00000A"/>
          <w:lang w:val="sr-CS"/>
        </w:rPr>
      </w:r>
    </w:p>
    <w:p>
      <w:pPr>
        <w:pStyle w:val="Normal"/>
        <w:jc w:val="both"/>
        <w:rPr>
          <w:rFonts w:eastAsia="TimesNewRomanPSMT"/>
          <w:b/>
          <w:b/>
          <w:i/>
          <w:i/>
          <w:color w:val="00000A"/>
          <w:lang w:val="sr-CS"/>
        </w:rPr>
      </w:pPr>
      <w:r>
        <w:rPr>
          <w:rFonts w:eastAsia="TimesNewRomanPSMT"/>
          <w:b/>
          <w:i/>
          <w:color w:val="00000A"/>
          <w:lang w:val="sr-CS"/>
        </w:rPr>
      </w:r>
    </w:p>
    <w:p>
      <w:pPr>
        <w:pStyle w:val="Normal"/>
        <w:jc w:val="both"/>
        <w:rPr>
          <w:rFonts w:eastAsia="TimesNewRomanPSMT"/>
          <w:b/>
          <w:b/>
          <w:i/>
          <w:i/>
          <w:color w:val="00000A"/>
          <w:lang w:val="sr-CS"/>
        </w:rPr>
      </w:pPr>
      <w:r>
        <w:rPr>
          <w:rFonts w:eastAsia="TimesNewRomanPSMT"/>
          <w:b/>
          <w:i/>
          <w:color w:val="00000A"/>
          <w:lang w:val="sr-CS"/>
        </w:rPr>
      </w:r>
    </w:p>
    <w:p>
      <w:pPr>
        <w:pStyle w:val="Normal"/>
        <w:jc w:val="both"/>
        <w:rPr>
          <w:rFonts w:eastAsia="TimesNewRomanPSMT"/>
          <w:b/>
          <w:b/>
          <w:i/>
          <w:i/>
          <w:color w:val="00000A"/>
          <w:lang w:val="sr-CS"/>
        </w:rPr>
      </w:pPr>
      <w:r>
        <w:rPr>
          <w:rFonts w:eastAsia="TimesNewRomanPSMT"/>
          <w:b/>
          <w:i/>
          <w:color w:val="00000A"/>
          <w:lang w:val="sr-CS"/>
        </w:rPr>
      </w:r>
    </w:p>
    <w:p>
      <w:pPr>
        <w:pStyle w:val="Normal"/>
        <w:jc w:val="both"/>
        <w:rPr>
          <w:rFonts w:eastAsia="TimesNewRomanPSMT"/>
          <w:b/>
          <w:b/>
          <w:i/>
          <w:i/>
          <w:color w:val="00000A"/>
          <w:lang w:val="sr-CS"/>
        </w:rPr>
      </w:pPr>
      <w:r>
        <w:rPr>
          <w:rFonts w:eastAsia="TimesNewRomanPSMT"/>
          <w:b/>
          <w:i/>
          <w:color w:val="00000A"/>
          <w:lang w:val="sr-CS"/>
        </w:rPr>
      </w:r>
    </w:p>
    <w:p>
      <w:pPr>
        <w:pStyle w:val="Normal"/>
        <w:jc w:val="both"/>
        <w:rPr>
          <w:rFonts w:eastAsia="TimesNewRomanPSMT"/>
          <w:b/>
          <w:b/>
          <w:i/>
          <w:i/>
          <w:color w:val="00000A"/>
          <w:lang w:val="sr-CS"/>
        </w:rPr>
      </w:pPr>
      <w:r>
        <w:rPr>
          <w:rFonts w:eastAsia="TimesNewRomanPSMT"/>
          <w:b/>
          <w:i/>
          <w:color w:val="00000A"/>
          <w:lang w:val="sr-CS"/>
        </w:rPr>
      </w:r>
    </w:p>
    <w:p>
      <w:pPr>
        <w:pStyle w:val="Normal"/>
        <w:jc w:val="both"/>
        <w:rPr>
          <w:rFonts w:eastAsia="TimesNewRomanPSMT"/>
          <w:b/>
          <w:b/>
          <w:i/>
          <w:i/>
          <w:color w:val="00000A"/>
          <w:lang w:val="sr-CS"/>
        </w:rPr>
      </w:pPr>
      <w:r>
        <w:rPr>
          <w:rFonts w:eastAsia="TimesNewRomanPSMT"/>
          <w:b/>
          <w:i/>
          <w:color w:val="00000A"/>
          <w:lang w:val="sr-CS"/>
        </w:rPr>
      </w:r>
    </w:p>
    <w:p>
      <w:pPr>
        <w:pStyle w:val="Normal"/>
        <w:jc w:val="both"/>
        <w:rPr>
          <w:rFonts w:eastAsia="TimesNewRomanPSMT"/>
          <w:b/>
          <w:b/>
          <w:i/>
          <w:i/>
          <w:color w:val="00000A"/>
          <w:lang w:val="sr-CS"/>
        </w:rPr>
      </w:pPr>
      <w:r>
        <w:rPr>
          <w:rFonts w:eastAsia="TimesNewRomanPSMT"/>
          <w:b/>
          <w:i/>
          <w:color w:val="00000A"/>
          <w:lang w:val="sr-CS"/>
        </w:rPr>
      </w:r>
    </w:p>
    <w:p>
      <w:pPr>
        <w:pStyle w:val="Normal"/>
        <w:jc w:val="both"/>
        <w:rPr>
          <w:color w:val="00000A"/>
          <w:lang w:val="sr-CS"/>
        </w:rPr>
      </w:pPr>
      <w:r>
        <w:rPr>
          <w:color w:val="00000A"/>
          <w:lang w:val="sr-CS"/>
        </w:rPr>
      </w:r>
    </w:p>
    <w:p>
      <w:pPr>
        <w:pStyle w:val="Normal"/>
        <w:jc w:val="both"/>
        <w:rPr>
          <w:color w:val="00000A"/>
          <w:lang w:val="sr-CS"/>
        </w:rPr>
      </w:pPr>
      <w:r>
        <w:rPr>
          <w:color w:val="00000A"/>
          <w:lang w:val="sr-CS"/>
        </w:rPr>
      </w:r>
    </w:p>
    <w:p>
      <w:pPr>
        <w:pStyle w:val="Normal"/>
        <w:jc w:val="both"/>
        <w:rPr>
          <w:color w:val="00000A"/>
          <w:lang w:val="sr-CS"/>
        </w:rPr>
      </w:pPr>
      <w:r>
        <w:rPr>
          <w:color w:val="00000A"/>
          <w:lang w:val="sr-CS"/>
        </w:rPr>
      </w:r>
    </w:p>
    <w:p>
      <w:pPr>
        <w:pStyle w:val="Normal"/>
        <w:jc w:val="both"/>
        <w:rPr>
          <w:color w:val="00000A"/>
          <w:lang w:val="sr-Latn-CS"/>
        </w:rPr>
      </w:pPr>
      <w:r>
        <w:rPr>
          <w:color w:val="00000A"/>
          <w:lang w:val="sr-Latn-CS"/>
        </w:rPr>
      </w:r>
    </w:p>
    <w:p>
      <w:pPr>
        <w:pStyle w:val="Normal"/>
        <w:jc w:val="both"/>
        <w:rPr>
          <w:color w:val="00000A"/>
          <w:lang w:val="sr-Latn-CS"/>
        </w:rPr>
      </w:pPr>
      <w:r>
        <w:rPr>
          <w:color w:val="00000A"/>
          <w:lang w:val="sr-Latn-CS"/>
        </w:rPr>
      </w:r>
    </w:p>
    <w:p>
      <w:pPr>
        <w:pStyle w:val="Normal"/>
        <w:jc w:val="both"/>
        <w:rPr>
          <w:color w:val="00000A"/>
          <w:lang w:val="sr-CS"/>
        </w:rPr>
      </w:pPr>
      <w:r>
        <w:rPr>
          <w:color w:val="00000A"/>
          <w:lang w:val="sr-CS"/>
        </w:rPr>
      </w:r>
    </w:p>
    <w:p>
      <w:pPr>
        <w:pStyle w:val="Normal"/>
        <w:shd w:val="clear" w:color="auto" w:fill="C6D9F1"/>
        <w:jc w:val="center"/>
        <w:rPr>
          <w:b/>
          <w:b/>
          <w:bCs/>
          <w:i/>
          <w:i/>
          <w:iCs/>
          <w:color w:val="00000A"/>
          <w:sz w:val="28"/>
          <w:szCs w:val="28"/>
        </w:rPr>
      </w:pPr>
      <w:r>
        <w:rPr>
          <w:b/>
          <w:bCs/>
          <w:i/>
          <w:iCs/>
          <w:color w:val="00000A"/>
          <w:sz w:val="28"/>
          <w:szCs w:val="28"/>
        </w:rPr>
        <w:t xml:space="preserve"> </w:t>
      </w:r>
      <w:r>
        <w:rPr>
          <w:b/>
          <w:bCs/>
          <w:i/>
          <w:iCs/>
          <w:color w:val="00000A"/>
          <w:sz w:val="28"/>
          <w:szCs w:val="28"/>
        </w:rPr>
        <w:t>I</w:t>
      </w:r>
      <w:r>
        <w:rPr>
          <w:b/>
          <w:bCs/>
          <w:i/>
          <w:iCs/>
          <w:color w:val="00000A"/>
          <w:sz w:val="28"/>
          <w:szCs w:val="28"/>
          <w:lang w:val="ru-RU"/>
        </w:rPr>
        <w:t xml:space="preserve">   </w:t>
      </w:r>
      <w:r>
        <w:rPr>
          <w:b/>
          <w:bCs/>
          <w:i/>
          <w:iCs/>
          <w:color w:val="00000A"/>
          <w:sz w:val="28"/>
          <w:szCs w:val="28"/>
        </w:rPr>
        <w:t xml:space="preserve">OPŠTI PODACI O JAVNOJ NABAVCI </w:t>
      </w:r>
    </w:p>
    <w:p>
      <w:pPr>
        <w:pStyle w:val="Normal"/>
        <w:jc w:val="both"/>
        <w:rPr>
          <w:bCs/>
          <w:color w:val="00000A"/>
          <w:lang w:val="sr-CS"/>
        </w:rPr>
      </w:pPr>
      <w:r>
        <w:rPr>
          <w:bCs/>
          <w:color w:val="00000A"/>
          <w:lang w:val="sr-CS"/>
        </w:rPr>
      </w:r>
    </w:p>
    <w:p>
      <w:pPr>
        <w:pStyle w:val="Normal"/>
        <w:ind w:right="270" w:hanging="0"/>
        <w:jc w:val="both"/>
        <w:rPr>
          <w:color w:val="00000A"/>
        </w:rPr>
      </w:pPr>
      <w:r>
        <w:rPr>
          <w:b/>
          <w:bCs/>
          <w:color w:val="00000A"/>
        </w:rPr>
        <w:t>1. Podaci o naručiocu</w:t>
      </w:r>
    </w:p>
    <w:p>
      <w:pPr>
        <w:pStyle w:val="Normal"/>
        <w:ind w:right="270" w:hanging="0"/>
        <w:jc w:val="both"/>
        <w:rPr>
          <w:color w:val="00000A"/>
          <w:lang w:val="sr-CS"/>
        </w:rPr>
      </w:pPr>
      <w:r>
        <w:rPr>
          <w:color w:val="00000A"/>
        </w:rPr>
        <w:t xml:space="preserve">Naručilac: </w:t>
      </w:r>
      <w:r>
        <w:rPr>
          <w:color w:val="00000A"/>
          <w:lang w:val="sr-CS"/>
        </w:rPr>
        <w:t>CRVENI KRST SRBIJE</w:t>
      </w:r>
    </w:p>
    <w:p>
      <w:pPr>
        <w:pStyle w:val="Normal"/>
        <w:ind w:right="270" w:hanging="0"/>
        <w:jc w:val="both"/>
        <w:rPr>
          <w:iCs/>
          <w:color w:val="00000A"/>
          <w:lang w:val="sr-CS"/>
        </w:rPr>
      </w:pPr>
      <w:r>
        <w:rPr>
          <w:color w:val="00000A"/>
          <w:lang w:val="sr-CS"/>
        </w:rPr>
        <w:t>Adresa:</w:t>
      </w:r>
      <w:r>
        <w:rPr>
          <w:iCs/>
          <w:color w:val="00000A"/>
          <w:lang w:val="sr-CS"/>
        </w:rPr>
        <w:t xml:space="preserve"> Beograd, Simina 19</w:t>
      </w:r>
    </w:p>
    <w:p>
      <w:pPr>
        <w:pStyle w:val="Normal"/>
        <w:ind w:right="270" w:hanging="0"/>
        <w:jc w:val="both"/>
        <w:rPr/>
      </w:pPr>
      <w:r>
        <w:rPr>
          <w:color w:val="00000A"/>
          <w:lang w:val="sr-CS"/>
        </w:rPr>
        <w:t xml:space="preserve">Internet stranica: </w:t>
      </w:r>
      <w:hyperlink r:id="rId2">
        <w:r>
          <w:rPr>
            <w:rStyle w:val="InternetLink"/>
            <w:color w:val="00000A"/>
          </w:rPr>
          <w:t>www</w:t>
        </w:r>
        <w:r>
          <w:rPr>
            <w:rStyle w:val="InternetLink"/>
            <w:color w:val="00000A"/>
            <w:lang w:val="sr-CS"/>
          </w:rPr>
          <w:t>.</w:t>
        </w:r>
        <w:r>
          <w:rPr>
            <w:rStyle w:val="InternetLink"/>
            <w:color w:val="00000A"/>
          </w:rPr>
          <w:t>redcross</w:t>
        </w:r>
        <w:r>
          <w:rPr>
            <w:rStyle w:val="InternetLink"/>
            <w:color w:val="00000A"/>
            <w:lang w:val="sr-CS"/>
          </w:rPr>
          <w:t>.</w:t>
        </w:r>
        <w:r>
          <w:rPr>
            <w:rStyle w:val="InternetLink"/>
            <w:color w:val="00000A"/>
          </w:rPr>
          <w:t>org</w:t>
        </w:r>
        <w:r>
          <w:rPr>
            <w:rStyle w:val="InternetLink"/>
            <w:color w:val="00000A"/>
            <w:lang w:val="sr-CS"/>
          </w:rPr>
          <w:t>.</w:t>
        </w:r>
        <w:r>
          <w:rPr>
            <w:rStyle w:val="InternetLink"/>
            <w:color w:val="00000A"/>
          </w:rPr>
          <w:t>rs</w:t>
        </w:r>
      </w:hyperlink>
    </w:p>
    <w:p>
      <w:pPr>
        <w:pStyle w:val="Normal"/>
        <w:ind w:right="270" w:hanging="0"/>
        <w:jc w:val="both"/>
        <w:rPr>
          <w:color w:val="00000A"/>
          <w:lang w:val="sr-CS"/>
        </w:rPr>
      </w:pPr>
      <w:r>
        <w:rPr>
          <w:iCs/>
          <w:color w:val="00000A"/>
          <w:lang w:val="sr-CS"/>
        </w:rPr>
        <w:t xml:space="preserve"> </w:t>
      </w:r>
    </w:p>
    <w:p>
      <w:pPr>
        <w:pStyle w:val="Normal"/>
        <w:ind w:right="270" w:hanging="0"/>
        <w:jc w:val="both"/>
        <w:rPr>
          <w:color w:val="00000A"/>
        </w:rPr>
      </w:pPr>
      <w:r>
        <w:rPr>
          <w:b/>
          <w:bCs/>
          <w:color w:val="00000A"/>
        </w:rPr>
        <w:t>2. Vrsta postupka javne nabavke</w:t>
      </w:r>
    </w:p>
    <w:p>
      <w:pPr>
        <w:pStyle w:val="Normal"/>
        <w:ind w:right="270" w:hanging="0"/>
        <w:jc w:val="both"/>
        <w:rPr>
          <w:color w:val="00000A"/>
        </w:rPr>
      </w:pPr>
      <w:r>
        <w:rPr>
          <w:color w:val="00000A"/>
        </w:rPr>
        <w:t xml:space="preserve">Predmetna javna nabavka se sprovodi u </w:t>
      </w:r>
      <w:r>
        <w:rPr>
          <w:color w:val="00000A"/>
          <w:lang w:val="sr-CS"/>
        </w:rPr>
        <w:t>postupku</w:t>
      </w:r>
      <w:r>
        <w:rPr>
          <w:color w:val="00000A"/>
          <w:lang w:val="sr-Latn-CS"/>
        </w:rPr>
        <w:t xml:space="preserve"> male vrednosti</w:t>
      </w:r>
      <w:r>
        <w:rPr>
          <w:color w:val="00000A"/>
          <w:lang w:val="sr-CS"/>
        </w:rPr>
        <w:t xml:space="preserve">, </w:t>
      </w:r>
      <w:r>
        <w:rPr>
          <w:color w:val="00000A"/>
        </w:rPr>
        <w:t xml:space="preserve">u skladu sa članom 39. Zakona o javnim nabavkama („Službeni glasnik RS“, br. </w:t>
      </w:r>
      <w:r>
        <w:rPr>
          <w:rFonts w:eastAsia="TimesNewRomanPSMT"/>
          <w:color w:val="00000A"/>
        </w:rPr>
        <w:t xml:space="preserve">124/2012, </w:t>
      </w:r>
      <w:r>
        <w:rPr>
          <w:rFonts w:eastAsia="TimesNewRomanPSMT"/>
          <w:color w:val="00000A"/>
          <w:lang w:val="sr-CS"/>
        </w:rPr>
        <w:t xml:space="preserve">14/15, </w:t>
      </w:r>
      <w:r>
        <w:rPr>
          <w:color w:val="00000A"/>
        </w:rPr>
        <w:t>68/15) i podzakonskim aktima kojima se uređuju javne nabavke.</w:t>
      </w:r>
    </w:p>
    <w:p>
      <w:pPr>
        <w:pStyle w:val="Normal"/>
        <w:jc w:val="both"/>
        <w:rPr>
          <w:bCs/>
          <w:color w:val="00000A"/>
          <w:lang w:val="sr-CS"/>
        </w:rPr>
      </w:pPr>
      <w:r>
        <w:rPr>
          <w:bCs/>
          <w:color w:val="00000A"/>
          <w:lang w:val="sr-CS"/>
        </w:rPr>
      </w:r>
    </w:p>
    <w:p>
      <w:pPr>
        <w:pStyle w:val="Normal"/>
        <w:jc w:val="both"/>
        <w:rPr>
          <w:color w:val="00000A"/>
        </w:rPr>
      </w:pPr>
      <w:r>
        <w:rPr>
          <w:b/>
          <w:bCs/>
          <w:color w:val="00000A"/>
          <w:lang w:val="sr-CS"/>
        </w:rPr>
        <w:t>3</w:t>
      </w:r>
      <w:r>
        <w:rPr>
          <w:b/>
          <w:bCs/>
          <w:color w:val="00000A"/>
        </w:rPr>
        <w:t>. Predmet javne nabavke</w:t>
      </w:r>
    </w:p>
    <w:p>
      <w:pPr>
        <w:pStyle w:val="Normal"/>
        <w:jc w:val="both"/>
        <w:rPr>
          <w:color w:val="00000A"/>
          <w:highlight w:val="white"/>
          <w:lang w:val="sr-Latn-CS"/>
        </w:rPr>
      </w:pPr>
      <w:r>
        <w:rPr>
          <w:color w:val="00000A"/>
        </w:rPr>
        <w:t>Predmet javne nabavke br</w:t>
      </w:r>
      <w:r>
        <w:rPr>
          <w:color w:val="00000A"/>
          <w:lang w:val="ru-RU"/>
        </w:rPr>
        <w:t xml:space="preserve">. </w:t>
      </w:r>
      <w:r>
        <w:rPr>
          <w:color w:val="00000A"/>
          <w:lang w:val="sr-CS"/>
        </w:rPr>
        <w:t xml:space="preserve">JN D 14/18 </w:t>
      </w:r>
      <w:r>
        <w:rPr>
          <w:color w:val="00000A"/>
        </w:rPr>
        <w:t>su</w:t>
      </w:r>
      <w:r>
        <w:rPr>
          <w:color w:val="00000A"/>
          <w:lang w:val="sr-CS"/>
        </w:rPr>
        <w:t xml:space="preserve"> dobra </w:t>
      </w:r>
      <w:r>
        <w:rPr>
          <w:i/>
          <w:color w:val="00000A"/>
        </w:rPr>
        <w:t>–</w:t>
      </w:r>
      <w:r>
        <w:rPr>
          <w:color w:val="00000A"/>
          <w:lang w:val="ru-RU"/>
        </w:rPr>
        <w:t xml:space="preserve"> </w:t>
      </w:r>
      <w:r>
        <w:rPr>
          <w:color w:val="00000A"/>
        </w:rPr>
        <w:t>uniforme</w:t>
      </w:r>
      <w:r>
        <w:rPr>
          <w:color w:val="00000A"/>
          <w:lang w:val="sr-Latn-CS"/>
        </w:rPr>
        <w:t xml:space="preserve">: </w:t>
      </w:r>
      <w:r>
        <w:rPr>
          <w:color w:val="00000A"/>
          <w:lang w:val="sr-CS"/>
        </w:rPr>
        <w:t xml:space="preserve">broj </w:t>
      </w:r>
      <w:r>
        <w:rPr>
          <w:lang w:val="sr-CS"/>
        </w:rPr>
        <w:t xml:space="preserve">18000000 </w:t>
      </w:r>
      <w:r>
        <w:rPr>
          <w:color w:val="00000A"/>
          <w:shd w:fill="FFFFFF" w:val="clear"/>
          <w:lang w:val="sr-Latn-CS"/>
        </w:rPr>
        <w:t>odeća</w:t>
      </w:r>
      <w:r>
        <w:rPr>
          <w:color w:val="00000A"/>
          <w:shd w:fill="FFFFFF" w:val="clear"/>
          <w:lang w:val="sr-CS"/>
        </w:rPr>
        <w:t xml:space="preserve"> iz Opšteg rečnika nabavki</w:t>
      </w:r>
      <w:r>
        <w:rPr>
          <w:color w:val="00000A"/>
          <w:shd w:fill="FFFFFF" w:val="clear"/>
          <w:lang w:val="sr-Latn-CS"/>
        </w:rPr>
        <w:t>.</w:t>
      </w:r>
    </w:p>
    <w:p>
      <w:pPr>
        <w:pStyle w:val="Normal"/>
        <w:jc w:val="both"/>
        <w:rPr>
          <w:i/>
          <w:i/>
          <w:color w:val="00000A"/>
          <w:lang w:val="sr-Latn-CS"/>
        </w:rPr>
      </w:pPr>
      <w:r>
        <w:rPr/>
        <w:t xml:space="preserve">Sredstva </w:t>
      </w:r>
      <w:r>
        <w:rPr>
          <w:lang w:val="sr-Latn-CS"/>
        </w:rPr>
        <w:t xml:space="preserve">za ovu nabavku su obezbeđena iz donacije </w:t>
      </w:r>
      <w:r>
        <w:rPr/>
        <w:t>Hrvatskog Crvenog križa za majske poplave 2014. godine i drugih programa Crvenog krsta Srbije koji se realizuju.</w:t>
      </w:r>
    </w:p>
    <w:p>
      <w:pPr>
        <w:pStyle w:val="Normal"/>
        <w:ind w:left="780" w:hanging="0"/>
        <w:jc w:val="both"/>
        <w:rPr>
          <w:i/>
          <w:i/>
          <w:color w:val="00000A"/>
          <w:lang w:val="sr-Latn-CS"/>
        </w:rPr>
      </w:pPr>
      <w:r>
        <w:rPr>
          <w:i/>
          <w:color w:val="00000A"/>
          <w:lang w:val="sr-Latn-CS"/>
        </w:rPr>
      </w:r>
    </w:p>
    <w:p>
      <w:pPr>
        <w:pStyle w:val="Normal"/>
        <w:jc w:val="both"/>
        <w:rPr>
          <w:i/>
          <w:i/>
          <w:color w:val="00000A"/>
          <w:lang w:val="sr-CS"/>
        </w:rPr>
      </w:pPr>
      <w:r>
        <w:rPr>
          <w:b/>
          <w:bCs/>
          <w:color w:val="00000A"/>
          <w:lang w:val="sr-CS"/>
        </w:rPr>
        <w:t>4.</w:t>
      </w:r>
      <w:r>
        <w:rPr>
          <w:b/>
          <w:bCs/>
          <w:i/>
          <w:iCs/>
          <w:color w:val="00000A"/>
          <w:lang w:val="sr-CS"/>
        </w:rPr>
        <w:t xml:space="preserve"> </w:t>
      </w:r>
      <w:r>
        <w:rPr>
          <w:b/>
          <w:bCs/>
          <w:color w:val="00000A"/>
          <w:lang w:val="sr-CS"/>
        </w:rPr>
        <w:t>Partije</w:t>
      </w:r>
    </w:p>
    <w:p>
      <w:pPr>
        <w:pStyle w:val="Normal"/>
        <w:jc w:val="both"/>
        <w:rPr>
          <w:i/>
          <w:i/>
          <w:color w:val="00000A"/>
          <w:lang w:val="sr-CS"/>
        </w:rPr>
      </w:pPr>
      <w:r>
        <w:rPr>
          <w:color w:val="00000A"/>
          <w:lang w:val="sr-CS"/>
        </w:rPr>
        <w:t>Ova javna nabavka oblikovana je u 2 partije, i to:</w:t>
      </w:r>
      <w:r>
        <w:rPr>
          <w:iCs/>
          <w:color w:val="00000A"/>
        </w:rPr>
        <w:t xml:space="preserve"> </w:t>
      </w:r>
    </w:p>
    <w:p>
      <w:pPr>
        <w:pStyle w:val="Normal"/>
        <w:jc w:val="both"/>
        <w:rPr>
          <w:color w:val="00000A"/>
          <w:lang w:val="sr-Latn-CS"/>
        </w:rPr>
      </w:pPr>
      <w:r>
        <w:rPr>
          <w:color w:val="00000A"/>
          <w:lang w:val="sr-Latn-CS"/>
        </w:rPr>
        <w:t xml:space="preserve"> </w:t>
      </w:r>
    </w:p>
    <w:tbl>
      <w:tblPr>
        <w:tblW w:w="10710"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tblPr>
      <w:tblGrid>
        <w:gridCol w:w="1260"/>
        <w:gridCol w:w="7740"/>
        <w:gridCol w:w="1710"/>
      </w:tblGrid>
      <w:tr>
        <w:trPr>
          <w:trHeight w:val="600" w:hRule="atLeast"/>
        </w:trPr>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tcPr>
          <w:p>
            <w:pPr>
              <w:pStyle w:val="Normal"/>
              <w:spacing w:lineRule="auto" w:line="240"/>
              <w:jc w:val="center"/>
              <w:rPr>
                <w:rFonts w:eastAsia="Times New Roman"/>
                <w:b/>
                <w:b/>
                <w:bCs/>
                <w:color w:val="00000A"/>
                <w:lang w:val="sr-CS"/>
              </w:rPr>
            </w:pPr>
            <w:r>
              <w:rPr>
                <w:rFonts w:eastAsia="Times New Roman"/>
                <w:b/>
                <w:bCs/>
                <w:color w:val="00000A"/>
                <w:lang w:val="sr-CS"/>
              </w:rPr>
              <w:t>Broj partije</w:t>
            </w:r>
          </w:p>
        </w:tc>
        <w:tc>
          <w:tcPr>
            <w:tcW w:w="77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rPr>
            </w:pPr>
            <w:r>
              <w:rPr>
                <w:rFonts w:eastAsia="Times New Roman"/>
                <w:b/>
                <w:bCs/>
                <w:color w:val="00000A"/>
              </w:rPr>
              <w:t>Vrsta dobra</w:t>
            </w:r>
          </w:p>
        </w:tc>
        <w:tc>
          <w:tcPr>
            <w:tcW w:w="1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lang w:val="sr-CS"/>
              </w:rPr>
            </w:pPr>
            <w:r>
              <w:rPr>
                <w:rFonts w:eastAsia="Times New Roman"/>
                <w:b/>
                <w:bCs/>
                <w:color w:val="00000A"/>
              </w:rPr>
              <w:t xml:space="preserve">Minimalna </w:t>
            </w:r>
            <w:r>
              <w:rPr>
                <w:rFonts w:eastAsia="Times New Roman"/>
                <w:b/>
                <w:bCs/>
                <w:color w:val="00000A"/>
                <w:lang w:val="sr-CS"/>
              </w:rPr>
              <w:t xml:space="preserve">količina </w:t>
            </w:r>
          </w:p>
        </w:tc>
      </w:tr>
      <w:tr>
        <w:trPr>
          <w:trHeight w:val="285" w:hRule="atLeast"/>
        </w:trPr>
        <w:tc>
          <w:tcPr>
            <w:tcW w:w="126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tcPr>
          <w:p>
            <w:pPr>
              <w:pStyle w:val="Normal"/>
              <w:numPr>
                <w:ilvl w:val="0"/>
                <w:numId w:val="14"/>
              </w:numPr>
              <w:spacing w:lineRule="auto" w:line="240"/>
              <w:rPr>
                <w:rFonts w:eastAsia="Times New Roman"/>
                <w:b/>
                <w:b/>
                <w:color w:val="00000A"/>
              </w:rPr>
            </w:pPr>
            <w:r>
              <w:rPr>
                <w:rFonts w:eastAsia="Times New Roman"/>
                <w:b/>
                <w:color w:val="00000A"/>
              </w:rPr>
            </w:r>
          </w:p>
        </w:tc>
        <w:tc>
          <w:tcPr>
            <w:tcW w:w="77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bottom"/>
          </w:tcPr>
          <w:p>
            <w:pPr>
              <w:pStyle w:val="Normal"/>
              <w:spacing w:lineRule="auto" w:line="240"/>
              <w:rPr>
                <w:rFonts w:eastAsia="Times New Roman"/>
                <w:color w:val="00000A"/>
              </w:rPr>
            </w:pPr>
            <w:r>
              <w:rPr/>
              <w:t>Prsluk za CK za delovanje u nesrećama</w:t>
            </w:r>
          </w:p>
        </w:tc>
        <w:tc>
          <w:tcPr>
            <w:tcW w:w="171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rPr>
            </w:pPr>
            <w:r>
              <w:rPr>
                <w:rFonts w:eastAsia="Times New Roman"/>
                <w:color w:val="00000A"/>
              </w:rPr>
              <w:t>66</w:t>
            </w:r>
          </w:p>
        </w:tc>
      </w:tr>
      <w:tr>
        <w:trPr>
          <w:trHeight w:val="285" w:hRule="atLeast"/>
        </w:trPr>
        <w:tc>
          <w:tcPr>
            <w:tcW w:w="12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tcPr>
          <w:p>
            <w:pPr>
              <w:pStyle w:val="Normal"/>
              <w:numPr>
                <w:ilvl w:val="0"/>
                <w:numId w:val="14"/>
              </w:numPr>
              <w:spacing w:lineRule="auto" w:line="240"/>
              <w:rPr>
                <w:rFonts w:eastAsia="Times New Roman"/>
                <w:b/>
                <w:b/>
                <w:color w:val="00000A"/>
              </w:rPr>
            </w:pPr>
            <w:r>
              <w:rPr>
                <w:rFonts w:eastAsia="Times New Roman"/>
                <w:b/>
                <w:color w:val="00000A"/>
              </w:rPr>
            </w:r>
          </w:p>
        </w:tc>
        <w:tc>
          <w:tcPr>
            <w:tcW w:w="77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bottom"/>
          </w:tcPr>
          <w:p>
            <w:pPr>
              <w:pStyle w:val="Normal"/>
              <w:spacing w:lineRule="auto" w:line="240"/>
              <w:rPr>
                <w:rFonts w:eastAsia="Times New Roman"/>
                <w:color w:val="00000A"/>
                <w:lang w:val="sr-CS"/>
              </w:rPr>
            </w:pPr>
            <w:r>
              <w:rPr/>
              <w:t>Polar za CK za delovanje u nesrećama</w:t>
            </w:r>
          </w:p>
        </w:tc>
        <w:tc>
          <w:tcPr>
            <w:tcW w:w="17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lang w:val="sr-CS"/>
              </w:rPr>
            </w:pPr>
            <w:r>
              <w:rPr>
                <w:rFonts w:eastAsia="Times New Roman"/>
                <w:color w:val="00000A"/>
                <w:lang w:val="sr-CS"/>
              </w:rPr>
            </w:r>
          </w:p>
        </w:tc>
      </w:tr>
      <w:tr>
        <w:trPr>
          <w:trHeight w:val="285" w:hRule="atLeast"/>
        </w:trPr>
        <w:tc>
          <w:tcPr>
            <w:tcW w:w="12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tcPr>
          <w:p>
            <w:pPr>
              <w:pStyle w:val="Normal"/>
              <w:numPr>
                <w:ilvl w:val="0"/>
                <w:numId w:val="14"/>
              </w:numPr>
              <w:spacing w:lineRule="auto" w:line="240"/>
              <w:rPr>
                <w:rFonts w:eastAsia="Times New Roman"/>
                <w:b/>
                <w:b/>
                <w:color w:val="00000A"/>
              </w:rPr>
            </w:pPr>
            <w:r>
              <w:rPr>
                <w:rFonts w:eastAsia="Times New Roman"/>
                <w:b/>
                <w:color w:val="00000A"/>
              </w:rPr>
            </w:r>
          </w:p>
        </w:tc>
        <w:tc>
          <w:tcPr>
            <w:tcW w:w="77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bottom"/>
          </w:tcPr>
          <w:p>
            <w:pPr>
              <w:pStyle w:val="Normal"/>
              <w:spacing w:lineRule="auto" w:line="240"/>
              <w:rPr>
                <w:rFonts w:eastAsia="Times New Roman"/>
                <w:color w:val="00000A"/>
              </w:rPr>
            </w:pPr>
            <w:r>
              <w:rPr>
                <w:rFonts w:eastAsia="Times New Roman"/>
                <w:color w:val="00000A"/>
              </w:rPr>
              <w:t>Majica CK za delovanje u nesrećama</w:t>
            </w:r>
          </w:p>
        </w:tc>
        <w:tc>
          <w:tcPr>
            <w:tcW w:w="17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lang w:val="sr-CS"/>
              </w:rPr>
            </w:pPr>
            <w:r>
              <w:rPr>
                <w:rFonts w:eastAsia="Times New Roman"/>
                <w:color w:val="00000A"/>
                <w:lang w:val="sr-CS"/>
              </w:rPr>
            </w:r>
          </w:p>
        </w:tc>
      </w:tr>
      <w:tr>
        <w:trPr>
          <w:trHeight w:val="326" w:hRule="atLeast"/>
        </w:trPr>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tcPr>
          <w:p>
            <w:pPr>
              <w:pStyle w:val="Normal"/>
              <w:numPr>
                <w:ilvl w:val="0"/>
                <w:numId w:val="14"/>
              </w:numPr>
              <w:spacing w:lineRule="auto" w:line="240"/>
              <w:rPr>
                <w:rFonts w:eastAsia="Times New Roman"/>
                <w:b/>
                <w:b/>
                <w:color w:val="00000A"/>
              </w:rPr>
            </w:pPr>
            <w:r>
              <w:rPr>
                <w:rFonts w:eastAsia="Times New Roman"/>
                <w:b/>
                <w:color w:val="00000A"/>
              </w:rPr>
            </w:r>
          </w:p>
        </w:tc>
        <w:tc>
          <w:tcPr>
            <w:tcW w:w="77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bottom"/>
          </w:tcPr>
          <w:p>
            <w:pPr>
              <w:pStyle w:val="Normal"/>
              <w:spacing w:lineRule="auto" w:line="240"/>
              <w:rPr>
                <w:rFonts w:eastAsia="Times New Roman"/>
                <w:color w:val="00000A"/>
              </w:rPr>
            </w:pPr>
            <w:r>
              <w:rPr>
                <w:rFonts w:eastAsia="Times New Roman"/>
                <w:color w:val="00000A"/>
              </w:rPr>
              <w:t>Jakna softshell CK za delovanje u nesrećama</w:t>
            </w:r>
          </w:p>
        </w:tc>
        <w:tc>
          <w:tcPr>
            <w:tcW w:w="1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rPr>
            </w:pPr>
            <w:r>
              <w:rPr>
                <w:rFonts w:eastAsia="Times New Roman"/>
                <w:color w:val="00000A"/>
              </w:rPr>
              <w:t>66</w:t>
            </w:r>
          </w:p>
        </w:tc>
      </w:tr>
    </w:tbl>
    <w:p>
      <w:pPr>
        <w:pStyle w:val="Normal"/>
        <w:jc w:val="both"/>
        <w:rPr>
          <w:color w:val="00000A"/>
        </w:rPr>
      </w:pPr>
      <w:r>
        <w:rPr>
          <w:color w:val="00000A"/>
        </w:rPr>
      </w:r>
    </w:p>
    <w:p>
      <w:pPr>
        <w:pStyle w:val="Normal"/>
        <w:ind w:right="270" w:hanging="0"/>
        <w:jc w:val="both"/>
        <w:rPr>
          <w:b/>
          <w:b/>
          <w:bCs/>
          <w:color w:val="00000A"/>
          <w:lang w:val="sr-CS"/>
        </w:rPr>
      </w:pPr>
      <w:r>
        <w:rPr>
          <w:b/>
          <w:bCs/>
          <w:color w:val="00000A"/>
          <w:lang w:val="sr-CS"/>
        </w:rPr>
        <w:t>5. Cilj postupka</w:t>
      </w:r>
    </w:p>
    <w:p>
      <w:pPr>
        <w:pStyle w:val="Normal"/>
        <w:ind w:right="270" w:hanging="0"/>
        <w:jc w:val="both"/>
        <w:rPr>
          <w:color w:val="00000A"/>
          <w:lang w:val="sr-CS"/>
        </w:rPr>
      </w:pPr>
      <w:r>
        <w:rPr>
          <w:color w:val="00000A"/>
          <w:lang w:val="sr-CS"/>
        </w:rPr>
      </w:r>
    </w:p>
    <w:p>
      <w:pPr>
        <w:pStyle w:val="Normal"/>
        <w:ind w:right="270" w:hanging="0"/>
        <w:jc w:val="both"/>
        <w:rPr>
          <w:i/>
          <w:i/>
          <w:iCs/>
          <w:color w:val="00000A"/>
          <w:lang w:val="sr-CS"/>
        </w:rPr>
      </w:pPr>
      <w:r>
        <w:rPr>
          <w:color w:val="00000A"/>
          <w:lang w:val="sr-CS"/>
        </w:rPr>
        <w:t>Postupak javne nabavke se sprovodi radi zaključenja ugovora o javnoj nabavci.</w:t>
      </w:r>
    </w:p>
    <w:p>
      <w:pPr>
        <w:pStyle w:val="Normal"/>
        <w:ind w:right="270" w:hanging="0"/>
        <w:jc w:val="both"/>
        <w:rPr>
          <w:b/>
          <w:b/>
          <w:bCs/>
          <w:i/>
          <w:i/>
          <w:iCs/>
          <w:color w:val="00000A"/>
          <w:lang w:val="sr-CS"/>
        </w:rPr>
      </w:pPr>
      <w:r>
        <w:rPr>
          <w:b/>
          <w:bCs/>
          <w:i/>
          <w:iCs/>
          <w:color w:val="00000A"/>
          <w:lang w:val="sr-CS"/>
        </w:rPr>
        <w:t xml:space="preserve"> </w:t>
      </w:r>
    </w:p>
    <w:p>
      <w:pPr>
        <w:pStyle w:val="Normal"/>
        <w:ind w:right="270" w:hanging="0"/>
        <w:jc w:val="both"/>
        <w:rPr>
          <w:b/>
          <w:b/>
          <w:bCs/>
          <w:color w:val="00000A"/>
          <w:lang w:val="sr-CS"/>
        </w:rPr>
      </w:pPr>
      <w:r>
        <w:rPr>
          <w:b/>
          <w:bCs/>
          <w:color w:val="00000A"/>
          <w:lang w:val="sr-CS"/>
        </w:rPr>
        <w:t>6.</w:t>
      </w:r>
      <w:r>
        <w:rPr>
          <w:b/>
          <w:bCs/>
          <w:color w:val="00000A"/>
          <w:lang w:val="sr-Latn-CS"/>
        </w:rPr>
        <w:t xml:space="preserve"> </w:t>
      </w:r>
      <w:r>
        <w:rPr>
          <w:b/>
          <w:bCs/>
          <w:color w:val="00000A"/>
        </w:rPr>
        <w:t>Kontakt lic</w:t>
      </w:r>
      <w:r>
        <w:rPr>
          <w:b/>
          <w:bCs/>
          <w:color w:val="00000A"/>
          <w:lang w:val="sr-CS"/>
        </w:rPr>
        <w:t>a</w:t>
      </w:r>
      <w:r>
        <w:rPr>
          <w:b/>
          <w:bCs/>
          <w:color w:val="00000A"/>
        </w:rPr>
        <w:t xml:space="preserve"> </w:t>
      </w:r>
      <w:r>
        <w:rPr>
          <w:b/>
          <w:bCs/>
          <w:color w:val="00000A"/>
          <w:lang w:val="sr-CS"/>
        </w:rPr>
        <w:t>i vreme kontakata</w:t>
      </w:r>
    </w:p>
    <w:p>
      <w:pPr>
        <w:pStyle w:val="Normal"/>
        <w:ind w:left="720" w:right="270" w:hanging="0"/>
        <w:jc w:val="both"/>
        <w:rPr>
          <w:color w:val="00000A"/>
          <w:lang w:val="sr-CS"/>
        </w:rPr>
      </w:pPr>
      <w:r>
        <w:rPr>
          <w:color w:val="00000A"/>
          <w:lang w:val="sr-CS"/>
        </w:rPr>
      </w:r>
    </w:p>
    <w:p>
      <w:pPr>
        <w:pStyle w:val="Normal"/>
        <w:ind w:right="270" w:hanging="0"/>
        <w:jc w:val="both"/>
        <w:rPr>
          <w:color w:val="00000A"/>
          <w:lang w:val="sr-CS"/>
        </w:rPr>
      </w:pPr>
      <w:r>
        <w:rPr>
          <w:color w:val="00000A"/>
        </w:rPr>
        <w:t>Lic</w:t>
      </w:r>
      <w:r>
        <w:rPr>
          <w:color w:val="00000A"/>
          <w:lang w:val="sr-CS"/>
        </w:rPr>
        <w:t>a</w:t>
      </w:r>
      <w:r>
        <w:rPr>
          <w:color w:val="00000A"/>
        </w:rPr>
        <w:t xml:space="preserve"> za kontakt su </w:t>
      </w:r>
      <w:r>
        <w:rPr>
          <w:color w:val="00000A"/>
          <w:lang w:val="sr-CS"/>
        </w:rPr>
        <w:t>Mirko Vasiljević</w:t>
      </w:r>
      <w:r>
        <w:rPr>
          <w:color w:val="00000A"/>
        </w:rPr>
        <w:t>,</w:t>
      </w:r>
      <w:r>
        <w:rPr>
          <w:color w:val="00000A"/>
          <w:lang w:val="sr-CS"/>
        </w:rPr>
        <w:t xml:space="preserve"> Ranko Demirović</w:t>
      </w:r>
      <w:r>
        <w:rPr>
          <w:color w:val="00000A"/>
        </w:rPr>
        <w:t xml:space="preserve"> </w:t>
      </w:r>
      <w:r>
        <w:rPr>
          <w:color w:val="00000A"/>
          <w:lang w:val="sr-CS"/>
        </w:rPr>
        <w:t>i Nikola Radovanović</w:t>
      </w:r>
    </w:p>
    <w:p>
      <w:pPr>
        <w:pStyle w:val="Normal"/>
        <w:ind w:right="270" w:hanging="0"/>
        <w:rPr/>
      </w:pPr>
      <w:r>
        <w:rPr>
          <w:color w:val="00000A"/>
          <w:lang w:val="sr-CS"/>
        </w:rPr>
        <w:t>E-mail adres</w:t>
      </w:r>
      <w:r>
        <w:rPr>
          <w:color w:val="00000A"/>
          <w:lang w:val="sr-Latn-CS"/>
        </w:rPr>
        <w:t xml:space="preserve">e: </w:t>
      </w:r>
      <w:r>
        <w:rPr>
          <w:color w:val="00000A"/>
          <w:lang w:val="sr-CS"/>
        </w:rPr>
        <w:t xml:space="preserve"> </w:t>
      </w:r>
      <w:hyperlink r:id="rId3">
        <w:r>
          <w:rPr>
            <w:rStyle w:val="InternetLink"/>
            <w:color w:val="00000A"/>
            <w:lang w:val="fr-FR"/>
          </w:rPr>
          <w:t>mirkov@redcross.org.rs</w:t>
        </w:r>
      </w:hyperlink>
      <w:r>
        <w:rPr>
          <w:color w:val="00000A"/>
          <w:lang w:val="sr-Latn-CS"/>
        </w:rPr>
        <w:t xml:space="preserve">  </w:t>
      </w:r>
      <w:hyperlink r:id="rId4">
        <w:r>
          <w:rPr>
            <w:rStyle w:val="InternetLink"/>
            <w:b/>
            <w:bCs/>
            <w:lang w:val="sr-Latn-CS"/>
          </w:rPr>
          <w:t>ranko</w:t>
        </w:r>
        <w:r>
          <w:rPr>
            <w:rStyle w:val="InternetLink"/>
            <w:b/>
            <w:bCs/>
          </w:rPr>
          <w:t>@redcross.org.rs</w:t>
        </w:r>
      </w:hyperlink>
      <w:r>
        <w:rPr>
          <w:b/>
          <w:bCs/>
          <w:color w:val="00000A"/>
          <w:lang w:val="sr-CS"/>
        </w:rPr>
        <w:t xml:space="preserve"> </w:t>
      </w:r>
      <w:r>
        <w:rPr>
          <w:bCs/>
          <w:color w:val="00000A"/>
        </w:rPr>
        <w:t xml:space="preserve"> </w:t>
      </w:r>
      <w:hyperlink r:id="rId5">
        <w:r>
          <w:rPr>
            <w:rStyle w:val="InternetLink"/>
            <w:bCs/>
            <w:color w:val="00000A"/>
            <w:lang w:val="sr-Latn-CS"/>
          </w:rPr>
          <w:t>nikola.radovanovic@redcross.org.rs</w:t>
        </w:r>
      </w:hyperlink>
      <w:r>
        <w:rPr>
          <w:bCs/>
          <w:color w:val="00000A"/>
          <w:lang w:val="sr-CS"/>
        </w:rPr>
        <w:t xml:space="preserve"> </w:t>
      </w:r>
    </w:p>
    <w:p>
      <w:pPr>
        <w:pStyle w:val="Normal"/>
        <w:ind w:right="270" w:hanging="0"/>
        <w:jc w:val="both"/>
        <w:rPr>
          <w:b/>
          <w:b/>
          <w:bCs/>
          <w:color w:val="00000A"/>
          <w:u w:val="single"/>
          <w:lang w:val="sr-CS"/>
        </w:rPr>
      </w:pPr>
      <w:r>
        <w:rPr>
          <w:b/>
          <w:bCs/>
          <w:color w:val="00000A"/>
          <w:u w:val="single"/>
          <w:lang w:val="sr-CS"/>
        </w:rPr>
        <w:t>Kontakti se mogu obaviti i pošta dostaviti isključivo radnim danom do 15 časova.</w:t>
      </w:r>
      <w:r>
        <w:rPr>
          <w:b/>
          <w:bCs/>
          <w:color w:val="00000A"/>
          <w:u w:val="single"/>
          <w:lang w:val="sr-Latn-CS"/>
        </w:rPr>
        <w:t xml:space="preserve">  </w:t>
      </w:r>
      <w:r>
        <w:rPr>
          <w:b/>
          <w:bCs/>
          <w:color w:val="00000A"/>
          <w:u w:val="single"/>
          <w:lang w:val="sr-CS"/>
        </w:rPr>
        <w:t>Ukoliko je pošta ili elektronska pošta stigla vikendom ili radnom danom posle 15 časova, smatraće se da je primljena prvog narednog radnog dana.</w:t>
      </w:r>
    </w:p>
    <w:p>
      <w:pPr>
        <w:pStyle w:val="Normal"/>
        <w:jc w:val="both"/>
        <w:rPr>
          <w:i/>
          <w:i/>
          <w:iCs/>
          <w:color w:val="00000A"/>
          <w:lang w:val="sr-CS"/>
        </w:rPr>
      </w:pPr>
      <w:r>
        <w:rPr>
          <w:i/>
          <w:iCs/>
          <w:color w:val="00000A"/>
          <w:lang w:val="sr-CS"/>
        </w:rPr>
      </w:r>
    </w:p>
    <w:p>
      <w:pPr>
        <w:pStyle w:val="ListParagraph"/>
        <w:numPr>
          <w:ilvl w:val="0"/>
          <w:numId w:val="15"/>
        </w:numPr>
        <w:suppressAutoHyphens w:val="false"/>
        <w:spacing w:lineRule="auto" w:line="240"/>
        <w:ind w:left="0" w:right="270" w:hanging="0"/>
        <w:rPr>
          <w:b/>
          <w:b/>
          <w:bCs/>
          <w:color w:val="00000A"/>
          <w:lang w:val="sr-CS"/>
        </w:rPr>
      </w:pPr>
      <w:r>
        <w:rPr>
          <w:b/>
          <w:bCs/>
          <w:color w:val="00000A"/>
        </w:rPr>
        <w:t xml:space="preserve">Uslovi </w:t>
      </w:r>
      <w:r>
        <w:rPr>
          <w:b/>
          <w:bCs/>
          <w:color w:val="00000A"/>
          <w:lang w:val="sr-CS"/>
        </w:rPr>
        <w:t xml:space="preserve">za </w:t>
      </w:r>
      <w:r>
        <w:rPr>
          <w:b/>
          <w:bCs/>
          <w:color w:val="00000A"/>
        </w:rPr>
        <w:t>učešć</w:t>
      </w:r>
      <w:r>
        <w:rPr>
          <w:b/>
          <w:bCs/>
          <w:color w:val="00000A"/>
          <w:lang w:val="sr-CS"/>
        </w:rPr>
        <w:t>e</w:t>
      </w:r>
      <w:r>
        <w:rPr>
          <w:b/>
          <w:bCs/>
          <w:color w:val="00000A"/>
        </w:rPr>
        <w:t xml:space="preserve"> u postupku</w:t>
      </w:r>
    </w:p>
    <w:p>
      <w:pPr>
        <w:pStyle w:val="ListParagraph"/>
        <w:ind w:left="720" w:right="270" w:hanging="0"/>
        <w:rPr>
          <w:bCs/>
          <w:color w:val="00000A"/>
          <w:lang w:val="sr-CS"/>
        </w:rPr>
      </w:pPr>
      <w:r>
        <w:rPr>
          <w:bCs/>
          <w:color w:val="00000A"/>
          <w:lang w:val="sr-CS"/>
        </w:rPr>
      </w:r>
    </w:p>
    <w:p>
      <w:pPr>
        <w:pStyle w:val="Normal"/>
        <w:spacing w:lineRule="auto" w:line="240"/>
        <w:ind w:right="270" w:hanging="0"/>
        <w:jc w:val="both"/>
        <w:rPr>
          <w:color w:val="00000A"/>
        </w:rPr>
      </w:pPr>
      <w:r>
        <w:rPr>
          <w:color w:val="00000A"/>
        </w:rPr>
        <w:t>Ponude moraju biti u celini pripremljene u skladu sa konkursnom dokumentacijom. Pravo</w:t>
      </w:r>
      <w:r>
        <w:rPr>
          <w:color w:val="00000A"/>
          <w:lang w:val="sr-CS"/>
        </w:rPr>
        <w:t xml:space="preserve"> </w:t>
      </w:r>
      <w:r>
        <w:rPr>
          <w:color w:val="00000A"/>
        </w:rPr>
        <w:t>učešća u postupku imaju sva pravna i fizička lica koja ispunjavaju obavezne uslove</w:t>
      </w:r>
      <w:r>
        <w:rPr>
          <w:color w:val="00000A"/>
          <w:lang w:val="sr-CS"/>
        </w:rPr>
        <w:t xml:space="preserve"> </w:t>
      </w:r>
      <w:r>
        <w:rPr>
          <w:color w:val="00000A"/>
        </w:rPr>
        <w:t xml:space="preserve">predviđene članom 75. i 76. Zakona o javnim nabavkama („Službeni glasnik RS“,br. </w:t>
      </w:r>
      <w:r>
        <w:rPr>
          <w:rFonts w:eastAsia="TimesNewRomanPSMT"/>
          <w:color w:val="00000A"/>
        </w:rPr>
        <w:t xml:space="preserve">124/2012, </w:t>
      </w:r>
      <w:r>
        <w:rPr>
          <w:rFonts w:eastAsia="TimesNewRomanPSMT"/>
          <w:color w:val="00000A"/>
          <w:lang w:val="sr-CS"/>
        </w:rPr>
        <w:t xml:space="preserve">14/15, </w:t>
      </w:r>
      <w:r>
        <w:rPr>
          <w:color w:val="00000A"/>
          <w:lang w:val="sr-CS"/>
        </w:rPr>
        <w:t>68</w:t>
      </w:r>
      <w:r>
        <w:rPr>
          <w:color w:val="00000A"/>
        </w:rPr>
        <w:t>/1</w:t>
      </w:r>
      <w:r>
        <w:rPr>
          <w:color w:val="00000A"/>
          <w:lang w:val="sr-CS"/>
        </w:rPr>
        <w:t>5</w:t>
      </w:r>
      <w:r>
        <w:rPr>
          <w:color w:val="00000A"/>
        </w:rPr>
        <w:t>)</w:t>
      </w:r>
      <w:r>
        <w:rPr>
          <w:color w:val="00000A"/>
          <w:lang w:val="sr-CS"/>
        </w:rPr>
        <w:t xml:space="preserve"> i ovom konkursnom dokumentacijom</w:t>
      </w:r>
      <w:r>
        <w:rPr>
          <w:color w:val="00000A"/>
        </w:rPr>
        <w:t>.</w:t>
      </w:r>
    </w:p>
    <w:p>
      <w:pPr>
        <w:pStyle w:val="Normal"/>
        <w:spacing w:lineRule="auto" w:line="240"/>
        <w:ind w:right="270" w:hanging="0"/>
        <w:jc w:val="both"/>
        <w:rPr>
          <w:color w:val="00000A"/>
        </w:rPr>
      </w:pPr>
      <w:r>
        <w:rPr>
          <w:color w:val="00000A"/>
        </w:rPr>
        <w:t>Ponuđač koji je samostalno podneo ponudu ne može istovremeno da učestvuje u zajedničkoj</w:t>
      </w:r>
      <w:r>
        <w:rPr>
          <w:color w:val="00000A"/>
          <w:lang w:val="sr-CS"/>
        </w:rPr>
        <w:t xml:space="preserve"> </w:t>
      </w:r>
      <w:r>
        <w:rPr>
          <w:color w:val="00000A"/>
        </w:rPr>
        <w:t>ponudi ili kao podizvođač. Učešće jednog lica u više od jedne ponude rezultiraće time što</w:t>
      </w:r>
      <w:r>
        <w:rPr>
          <w:color w:val="00000A"/>
          <w:lang w:val="sr-CS"/>
        </w:rPr>
        <w:t xml:space="preserve"> </w:t>
      </w:r>
      <w:r>
        <w:rPr>
          <w:color w:val="00000A"/>
        </w:rPr>
        <w:t>će se takve ponude odbiti kao ne</w:t>
      </w:r>
      <w:r>
        <w:rPr>
          <w:color w:val="00000A"/>
          <w:lang w:val="sr-CS"/>
        </w:rPr>
        <w:t>prihvatljive</w:t>
      </w:r>
      <w:r>
        <w:rPr>
          <w:color w:val="00000A"/>
        </w:rPr>
        <w:t>.</w:t>
      </w:r>
    </w:p>
    <w:p>
      <w:pPr>
        <w:pStyle w:val="Normal"/>
        <w:spacing w:lineRule="auto" w:line="240"/>
        <w:ind w:right="270" w:hanging="0"/>
        <w:rPr>
          <w:color w:val="00000A"/>
          <w:lang w:val="sr-CS"/>
        </w:rPr>
      </w:pPr>
      <w:r>
        <w:rPr>
          <w:color w:val="00000A"/>
          <w:lang w:val="sr-CS"/>
        </w:rPr>
      </w:r>
    </w:p>
    <w:p>
      <w:pPr>
        <w:pStyle w:val="Normal"/>
        <w:spacing w:lineRule="auto" w:line="240"/>
        <w:ind w:right="270" w:hanging="0"/>
        <w:rPr>
          <w:color w:val="00000A"/>
          <w:lang w:val="sr-CS"/>
        </w:rPr>
      </w:pPr>
      <w:r>
        <w:rPr>
          <w:color w:val="00000A"/>
          <w:lang w:val="sr-CS"/>
        </w:rPr>
      </w:r>
    </w:p>
    <w:p>
      <w:pPr>
        <w:pStyle w:val="ListParagraph"/>
        <w:numPr>
          <w:ilvl w:val="0"/>
          <w:numId w:val="15"/>
        </w:numPr>
        <w:suppressAutoHyphens w:val="false"/>
        <w:spacing w:lineRule="auto" w:line="240"/>
        <w:ind w:left="0" w:right="270" w:hanging="0"/>
        <w:rPr>
          <w:b/>
          <w:b/>
          <w:bCs/>
          <w:color w:val="00000A"/>
          <w:lang w:val="sr-CS"/>
        </w:rPr>
      </w:pPr>
      <w:r>
        <w:rPr>
          <w:b/>
          <w:bCs/>
          <w:color w:val="00000A"/>
        </w:rPr>
        <w:t>Uvid, odnosno preuzimanje konkursne dokumentacije</w:t>
      </w:r>
    </w:p>
    <w:p>
      <w:pPr>
        <w:pStyle w:val="ListParagraph"/>
        <w:ind w:left="720" w:right="270" w:hanging="0"/>
        <w:rPr>
          <w:bCs/>
          <w:color w:val="00000A"/>
          <w:lang w:val="sr-CS"/>
        </w:rPr>
      </w:pPr>
      <w:r>
        <w:rPr>
          <w:bCs/>
          <w:color w:val="00000A"/>
          <w:lang w:val="sr-CS"/>
        </w:rPr>
      </w:r>
    </w:p>
    <w:p>
      <w:pPr>
        <w:pStyle w:val="Normal"/>
        <w:spacing w:lineRule="auto" w:line="240"/>
        <w:ind w:right="270" w:hanging="0"/>
        <w:rPr>
          <w:color w:val="00000A"/>
        </w:rPr>
      </w:pPr>
      <w:r>
        <w:rPr>
          <w:color w:val="00000A"/>
        </w:rPr>
        <w:t>Uvid, odnosno preuzimanje konkursne dokumentacije neophodne za davanje ponude može se</w:t>
      </w:r>
    </w:p>
    <w:p>
      <w:pPr>
        <w:pStyle w:val="Normal"/>
        <w:spacing w:lineRule="auto" w:line="240"/>
        <w:ind w:right="270" w:hanging="0"/>
        <w:rPr>
          <w:color w:val="00000A"/>
        </w:rPr>
      </w:pPr>
      <w:r>
        <w:rPr>
          <w:color w:val="00000A"/>
        </w:rPr>
        <w:t>izvršiti:</w:t>
      </w:r>
    </w:p>
    <w:p>
      <w:pPr>
        <w:pStyle w:val="Normal"/>
        <w:numPr>
          <w:ilvl w:val="0"/>
          <w:numId w:val="13"/>
        </w:numPr>
        <w:spacing w:lineRule="auto" w:line="240"/>
        <w:ind w:left="720" w:right="270" w:hanging="360"/>
        <w:rPr>
          <w:iCs/>
          <w:color w:val="00000A"/>
        </w:rPr>
      </w:pPr>
      <w:r>
        <w:rPr>
          <w:color w:val="00000A"/>
        </w:rPr>
        <w:t xml:space="preserve">sa Portala Uprave za javne nabavke </w:t>
      </w:r>
      <w:r>
        <w:rPr>
          <w:iCs/>
          <w:color w:val="00000A"/>
        </w:rPr>
        <w:t>portal.ujn.gov.rs</w:t>
      </w:r>
    </w:p>
    <w:p>
      <w:pPr>
        <w:pStyle w:val="Normal"/>
        <w:numPr>
          <w:ilvl w:val="0"/>
          <w:numId w:val="13"/>
        </w:numPr>
        <w:spacing w:lineRule="auto" w:line="240"/>
        <w:ind w:left="720" w:right="270" w:hanging="360"/>
        <w:rPr/>
      </w:pPr>
      <w:r>
        <w:rPr>
          <w:color w:val="00000A"/>
        </w:rPr>
        <w:t xml:space="preserve">sa sajta Naručioca </w:t>
      </w:r>
      <w:hyperlink r:id="rId6">
        <w:r>
          <w:rPr>
            <w:rStyle w:val="InternetLink"/>
            <w:iCs/>
            <w:color w:val="00000A"/>
          </w:rPr>
          <w:t>www.redcross.org.rs</w:t>
        </w:r>
      </w:hyperlink>
    </w:p>
    <w:p>
      <w:pPr>
        <w:pStyle w:val="Normal"/>
        <w:numPr>
          <w:ilvl w:val="0"/>
          <w:numId w:val="13"/>
        </w:numPr>
        <w:spacing w:lineRule="auto" w:line="240"/>
        <w:ind w:left="720" w:right="270" w:hanging="360"/>
        <w:rPr>
          <w:color w:val="00000A"/>
          <w:lang w:val="sr-CS"/>
        </w:rPr>
      </w:pPr>
      <w:r>
        <w:rPr>
          <w:color w:val="00000A"/>
        </w:rPr>
        <w:t>u prostorijama „</w:t>
      </w:r>
      <w:r>
        <w:rPr>
          <w:color w:val="00000A"/>
          <w:lang w:val="sr-CS"/>
        </w:rPr>
        <w:t xml:space="preserve">Crveni krst </w:t>
      </w:r>
      <w:r>
        <w:rPr>
          <w:color w:val="00000A"/>
        </w:rPr>
        <w:t xml:space="preserve">Srbije“  Beograd, ulica </w:t>
      </w:r>
      <w:r>
        <w:rPr>
          <w:color w:val="00000A"/>
          <w:lang w:val="sr-CS"/>
        </w:rPr>
        <w:t xml:space="preserve">Simina broj </w:t>
      </w:r>
      <w:r>
        <w:rPr>
          <w:color w:val="00000A"/>
        </w:rPr>
        <w:t xml:space="preserve"> 1</w:t>
      </w:r>
      <w:r>
        <w:rPr>
          <w:color w:val="00000A"/>
          <w:lang w:val="sr-CS"/>
        </w:rPr>
        <w:t>9</w:t>
      </w:r>
      <w:r>
        <w:rPr>
          <w:color w:val="00000A"/>
        </w:rPr>
        <w:t xml:space="preserve"> , </w:t>
      </w:r>
      <w:r>
        <w:rPr>
          <w:color w:val="00000A"/>
          <w:lang w:val="sr-CS"/>
        </w:rPr>
        <w:t>kancelarija 12</w:t>
      </w:r>
      <w:r>
        <w:rPr>
          <w:color w:val="00000A"/>
        </w:rPr>
        <w:t>, radnim danima od 1</w:t>
      </w:r>
      <w:r>
        <w:rPr>
          <w:color w:val="00000A"/>
          <w:lang w:val="sr-CS"/>
        </w:rPr>
        <w:t>2</w:t>
      </w:r>
      <w:r>
        <w:rPr>
          <w:color w:val="00000A"/>
        </w:rPr>
        <w:t>.00 do 1</w:t>
      </w:r>
      <w:r>
        <w:rPr>
          <w:color w:val="00000A"/>
          <w:lang w:val="sr-CS"/>
        </w:rPr>
        <w:t>5</w:t>
      </w:r>
      <w:r>
        <w:rPr>
          <w:color w:val="00000A"/>
        </w:rPr>
        <w:t>.00 časova</w:t>
      </w:r>
    </w:p>
    <w:p>
      <w:pPr>
        <w:pStyle w:val="Normal"/>
        <w:spacing w:lineRule="auto" w:line="240"/>
        <w:ind w:right="270" w:hanging="0"/>
        <w:rPr>
          <w:color w:val="00000A"/>
          <w:lang w:val="sr-CS"/>
        </w:rPr>
      </w:pPr>
      <w:r>
        <w:rPr>
          <w:iCs/>
          <w:color w:val="00000A"/>
          <w:lang w:val="sr-CS"/>
        </w:rPr>
        <w:t xml:space="preserve"> </w:t>
      </w:r>
    </w:p>
    <w:p>
      <w:pPr>
        <w:pStyle w:val="ListParagraph"/>
        <w:numPr>
          <w:ilvl w:val="0"/>
          <w:numId w:val="15"/>
        </w:numPr>
        <w:suppressAutoHyphens w:val="false"/>
        <w:spacing w:lineRule="auto" w:line="240"/>
        <w:ind w:left="270" w:right="270" w:hanging="270"/>
        <w:rPr>
          <w:b/>
          <w:b/>
          <w:bCs/>
          <w:color w:val="00000A"/>
          <w:lang w:val="sr-CS"/>
        </w:rPr>
      </w:pPr>
      <w:r>
        <w:rPr>
          <w:b/>
          <w:bCs/>
          <w:color w:val="00000A"/>
        </w:rPr>
        <w:t>Rok u kojem će naručilac doneti odluku o izboru najpovoljnije ponude</w:t>
      </w:r>
    </w:p>
    <w:p>
      <w:pPr>
        <w:pStyle w:val="ListParagraph"/>
        <w:ind w:left="720" w:right="270" w:hanging="0"/>
        <w:rPr>
          <w:bCs/>
          <w:color w:val="00000A"/>
          <w:lang w:val="sr-CS"/>
        </w:rPr>
      </w:pPr>
      <w:r>
        <w:rPr>
          <w:bCs/>
          <w:color w:val="00000A"/>
          <w:lang w:val="sr-CS"/>
        </w:rPr>
      </w:r>
    </w:p>
    <w:p>
      <w:pPr>
        <w:pStyle w:val="Normal"/>
        <w:spacing w:lineRule="auto" w:line="240"/>
        <w:ind w:right="270" w:hanging="0"/>
        <w:jc w:val="both"/>
        <w:rPr>
          <w:color w:val="00000A"/>
        </w:rPr>
      </w:pPr>
      <w:r>
        <w:rPr>
          <w:color w:val="00000A"/>
        </w:rPr>
        <w:t xml:space="preserve">Odluku o izboru najpovoljnije ponude naručilac će doneti </w:t>
      </w:r>
      <w:r>
        <w:rPr>
          <w:color w:val="00000A"/>
          <w:lang w:val="sr-CS"/>
        </w:rPr>
        <w:t xml:space="preserve">najkasnije </w:t>
      </w:r>
      <w:r>
        <w:rPr>
          <w:color w:val="00000A"/>
        </w:rPr>
        <w:t xml:space="preserve">u roku od </w:t>
      </w:r>
      <w:r>
        <w:rPr>
          <w:color w:val="00000A"/>
          <w:lang w:val="sr-Latn-CS"/>
        </w:rPr>
        <w:t>10</w:t>
      </w:r>
      <w:r>
        <w:rPr>
          <w:color w:val="00000A"/>
        </w:rPr>
        <w:t xml:space="preserve"> dana od dana otvaranja ponuda.</w:t>
      </w:r>
    </w:p>
    <w:p>
      <w:pPr>
        <w:pStyle w:val="Normal"/>
        <w:spacing w:lineRule="auto" w:line="240"/>
        <w:ind w:right="270" w:hanging="0"/>
        <w:rPr>
          <w:color w:val="00000A"/>
          <w:lang w:val="sr-CS"/>
        </w:rPr>
      </w:pPr>
      <w:r>
        <w:rPr>
          <w:color w:val="00000A"/>
          <w:lang w:val="sr-CS"/>
        </w:rPr>
      </w:r>
    </w:p>
    <w:p>
      <w:pPr>
        <w:pStyle w:val="Normal"/>
        <w:spacing w:lineRule="auto" w:line="240"/>
        <w:ind w:right="270" w:hanging="0"/>
        <w:rPr>
          <w:bCs/>
          <w:color w:val="00000A"/>
          <w:lang w:val="sr-CS"/>
        </w:rPr>
      </w:pPr>
      <w:r>
        <w:rPr>
          <w:bCs/>
          <w:color w:val="00000A"/>
          <w:lang w:val="sr-CS"/>
        </w:rPr>
        <w:t xml:space="preserve"> </w:t>
      </w:r>
      <w:r>
        <w:rPr>
          <w:bCs/>
          <w:color w:val="00000A"/>
          <w:lang w:val="sr-CS"/>
        </w:rPr>
        <w:tab/>
        <w:tab/>
        <w:tab/>
        <w:tab/>
        <w:tab/>
        <w:tab/>
        <w:tab/>
        <w:t>Komisija za javne nabavke</w:t>
      </w:r>
    </w:p>
    <w:p>
      <w:pPr>
        <w:pStyle w:val="Normal"/>
        <w:spacing w:lineRule="auto" w:line="240"/>
        <w:ind w:right="270" w:hanging="0"/>
        <w:rPr>
          <w:bCs/>
          <w:color w:val="00000A"/>
          <w:lang w:val="sr-CS"/>
        </w:rPr>
      </w:pPr>
      <w:r>
        <w:rPr>
          <w:bCs/>
          <w:color w:val="00000A"/>
          <w:lang w:val="sr-CS"/>
        </w:rPr>
        <w:tab/>
        <w:tab/>
        <w:tab/>
        <w:tab/>
        <w:tab/>
        <w:tab/>
        <w:tab/>
        <w:t>Crvenog krsta Srbije</w:t>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pacing w:lineRule="auto" w:line="240"/>
        <w:ind w:right="270" w:hanging="0"/>
        <w:rPr>
          <w:bCs/>
          <w:color w:val="00000A"/>
          <w:lang w:val="sr-CS"/>
        </w:rPr>
      </w:pPr>
      <w:r>
        <w:rPr>
          <w:bCs/>
          <w:color w:val="00000A"/>
          <w:lang w:val="sr-CS"/>
        </w:rPr>
      </w:r>
    </w:p>
    <w:p>
      <w:pPr>
        <w:pStyle w:val="Normal"/>
        <w:suppressAutoHyphens w:val="false"/>
        <w:spacing w:lineRule="auto" w:line="240"/>
        <w:rPr>
          <w:bCs/>
          <w:color w:val="00000A"/>
          <w:lang w:val="sr-CS"/>
        </w:rPr>
      </w:pPr>
      <w:r>
        <w:rPr>
          <w:bCs/>
          <w:color w:val="00000A"/>
          <w:lang w:val="sr-CS"/>
        </w:rPr>
      </w:r>
      <w:r>
        <w:br w:type="page"/>
      </w:r>
    </w:p>
    <w:p>
      <w:pPr>
        <w:pStyle w:val="Normal"/>
        <w:spacing w:lineRule="auto" w:line="240"/>
        <w:ind w:right="270" w:hanging="0"/>
        <w:rPr>
          <w:bCs/>
          <w:color w:val="00000A"/>
          <w:lang w:val="sr-CS"/>
        </w:rPr>
      </w:pPr>
      <w:r>
        <w:rPr>
          <w:bCs/>
          <w:color w:val="00000A"/>
          <w:lang w:val="sr-CS"/>
        </w:rPr>
      </w:r>
    </w:p>
    <w:p>
      <w:pPr>
        <w:pStyle w:val="Normal"/>
        <w:shd w:val="clear" w:color="auto" w:fill="C6D9F1"/>
        <w:jc w:val="center"/>
        <w:rPr>
          <w:b/>
          <w:b/>
          <w:bCs/>
          <w:i/>
          <w:i/>
          <w:iCs/>
          <w:color w:val="00000A"/>
          <w:sz w:val="28"/>
          <w:szCs w:val="28"/>
          <w:lang w:val="sr-CS"/>
        </w:rPr>
      </w:pPr>
      <w:r>
        <w:rPr>
          <w:b/>
          <w:bCs/>
          <w:i/>
          <w:iCs/>
          <w:color w:val="00000A"/>
          <w:sz w:val="28"/>
          <w:szCs w:val="28"/>
        </w:rPr>
        <w:t xml:space="preserve">II VRSTA, TEHNIČKE KARAKTERISTIKE, KVALITET, KOLIČINA I OPIS DOBARA, </w:t>
      </w:r>
      <w:r>
        <w:rPr>
          <w:b/>
          <w:bCs/>
          <w:i/>
          <w:iCs/>
          <w:color w:val="00000A"/>
          <w:sz w:val="28"/>
          <w:szCs w:val="28"/>
          <w:lang w:val="sr-CS"/>
        </w:rPr>
        <w:t xml:space="preserve"> </w:t>
      </w:r>
      <w:r>
        <w:rPr>
          <w:b/>
          <w:bCs/>
          <w:i/>
          <w:iCs/>
          <w:color w:val="00000A"/>
          <w:sz w:val="28"/>
          <w:szCs w:val="28"/>
        </w:rPr>
        <w:t xml:space="preserve"> NAČIN SPROVOĐENjA KONTROLE I OBEZBEĐIVANjA GARANCIJE KVALITETA, ROK </w:t>
      </w:r>
      <w:r>
        <w:rPr>
          <w:b/>
          <w:bCs/>
          <w:i/>
          <w:iCs/>
          <w:color w:val="00000A"/>
          <w:sz w:val="28"/>
          <w:szCs w:val="28"/>
          <w:lang w:val="sr-CS"/>
        </w:rPr>
        <w:t>I</w:t>
      </w:r>
      <w:r>
        <w:rPr>
          <w:b/>
          <w:bCs/>
          <w:i/>
          <w:iCs/>
          <w:color w:val="00000A"/>
          <w:sz w:val="28"/>
          <w:szCs w:val="28"/>
        </w:rPr>
        <w:t xml:space="preserve"> </w:t>
      </w:r>
      <w:r>
        <w:rPr>
          <w:b/>
          <w:bCs/>
          <w:i/>
          <w:iCs/>
          <w:color w:val="00000A"/>
          <w:sz w:val="28"/>
          <w:szCs w:val="28"/>
          <w:lang w:val="sr-CS"/>
        </w:rPr>
        <w:t xml:space="preserve">MESTO  </w:t>
      </w:r>
      <w:r>
        <w:rPr>
          <w:b/>
          <w:bCs/>
          <w:i/>
          <w:iCs/>
          <w:color w:val="00000A"/>
          <w:sz w:val="28"/>
          <w:szCs w:val="28"/>
        </w:rPr>
        <w:t xml:space="preserve"> ISPORUKE DOBARA, EVENTUALNE DODATNE USLUGE I SL.</w:t>
      </w:r>
    </w:p>
    <w:p>
      <w:pPr>
        <w:pStyle w:val="Normal"/>
        <w:ind w:right="270" w:hanging="0"/>
        <w:jc w:val="center"/>
        <w:rPr>
          <w:color w:val="00000A"/>
          <w:lang w:val="sr-CS"/>
        </w:rPr>
      </w:pPr>
      <w:r>
        <w:rPr>
          <w:color w:val="00000A"/>
          <w:lang w:val="sr-CS"/>
        </w:rPr>
      </w:r>
    </w:p>
    <w:p>
      <w:pPr>
        <w:pStyle w:val="Normal"/>
        <w:ind w:right="270" w:hanging="0"/>
        <w:jc w:val="center"/>
        <w:rPr>
          <w:color w:val="00000A"/>
          <w:lang w:val="sr-CS"/>
        </w:rPr>
      </w:pPr>
      <w:r>
        <w:rPr>
          <w:color w:val="00000A"/>
          <w:lang w:val="sr-CS"/>
        </w:rPr>
        <w:t>TEHNIČKE KARAKTERISTIKE ZA PREDMETNA DOBRA</w:t>
      </w:r>
    </w:p>
    <w:p>
      <w:pPr>
        <w:pStyle w:val="Normal"/>
        <w:widowControl w:val="false"/>
        <w:tabs>
          <w:tab w:val="left" w:pos="2253" w:leader="none"/>
          <w:tab w:val="left" w:pos="9840" w:leader="none"/>
        </w:tabs>
        <w:spacing w:lineRule="exact" w:line="293"/>
        <w:ind w:right="270" w:hanging="0"/>
        <w:jc w:val="both"/>
        <w:rPr>
          <w:color w:val="00000A"/>
          <w:lang w:val="sr-CS"/>
        </w:rPr>
      </w:pPr>
      <w:r>
        <w:rPr>
          <w:color w:val="00000A"/>
          <w:lang w:val="sr-CS"/>
        </w:rPr>
        <w:t xml:space="preserve"> </w:t>
      </w:r>
    </w:p>
    <w:p>
      <w:pPr>
        <w:pStyle w:val="Normal"/>
        <w:numPr>
          <w:ilvl w:val="0"/>
          <w:numId w:val="22"/>
        </w:numPr>
        <w:suppressAutoHyphens w:val="false"/>
        <w:spacing w:lineRule="auto" w:line="240"/>
        <w:rPr>
          <w:color w:val="00000A"/>
          <w:lang w:val="sr-CS"/>
        </w:rPr>
      </w:pPr>
      <w:r>
        <w:rPr>
          <w:b/>
          <w:color w:val="00000A"/>
        </w:rPr>
        <w:t>Opšti tehnički uslovi / General technical characteristics</w:t>
      </w:r>
    </w:p>
    <w:p>
      <w:pPr>
        <w:pStyle w:val="Normal"/>
        <w:rPr>
          <w:color w:val="00000A"/>
          <w:lang w:val="sr-CS"/>
        </w:rPr>
      </w:pPr>
      <w:r>
        <w:rPr>
          <w:color w:val="00000A"/>
          <w:lang w:val="sr-CS"/>
        </w:rPr>
      </w:r>
    </w:p>
    <w:p>
      <w:pPr>
        <w:pStyle w:val="ListParagraph"/>
        <w:numPr>
          <w:ilvl w:val="0"/>
          <w:numId w:val="21"/>
        </w:numPr>
        <w:suppressAutoHyphens w:val="false"/>
        <w:spacing w:lineRule="auto" w:line="240" w:before="0" w:after="200"/>
        <w:contextualSpacing/>
        <w:jc w:val="both"/>
        <w:rPr>
          <w:color w:val="00000A"/>
        </w:rPr>
      </w:pPr>
      <w:r>
        <w:rPr>
          <w:color w:val="00000A"/>
        </w:rPr>
        <w:t>Reflektujuće trake su namenjene za aplikacije odeće visoke vidljivosti, a u cilju povećanja vidljivosti korisnika u uslovima tame ili slabijeg svetla. Trake su izrađene od izloženih staklenih sočiva visokih perfomansni vezanih za istrajno platno sa zadnje strane. Pričvršćivanje traka za osnovni materijal se vrši tako da prilikom održavanja proizvoda u primeni ne dolazi do oštećenja i odvajanja trake.</w:t>
      </w:r>
    </w:p>
    <w:p>
      <w:pPr>
        <w:pStyle w:val="ListParagraph"/>
        <w:jc w:val="both"/>
        <w:rPr>
          <w:color w:val="00000A"/>
        </w:rPr>
      </w:pPr>
      <w:r>
        <w:rPr>
          <w:color w:val="00000A"/>
        </w:rPr>
      </w:r>
    </w:p>
    <w:p>
      <w:pPr>
        <w:pStyle w:val="ListParagraph"/>
        <w:numPr>
          <w:ilvl w:val="0"/>
          <w:numId w:val="21"/>
        </w:numPr>
        <w:suppressAutoHyphens w:val="false"/>
        <w:spacing w:lineRule="auto" w:line="240" w:before="0" w:after="200"/>
        <w:contextualSpacing/>
        <w:jc w:val="both"/>
        <w:rPr>
          <w:color w:val="00000A"/>
        </w:rPr>
      </w:pPr>
      <w:r>
        <w:rPr>
          <w:color w:val="00000A"/>
        </w:rPr>
        <w:t>Pomoćni materijal (konac, rajsferšlusi, dugmad, čičak traka...) je usklađen sa bojom osnovnog materijala. Kvalitet konca mora biti u skladu sa preporukama proizvođača tkanine u odnosu na vrstu tkanine i nameni gotovog proizvoda. Rajferšlus mora biti u boji koja odgovara boji materijala, plastični, spiralni, dvostrani i jednostrani, kvalitativno usaglašen veku trajanja odeće za koju je namenjen. Dugmad moraju biti u boji tkanine, okrugla, sa četiri rupice, otporna na sva dejstva pri propisanom načinu održavanja odeće. Kod svakog komada odevnog predmeta ušiva se po jedno rezervno dugme u zavisnosti od vrste i prečnika. Drikeri, stoperi, učkuri kao i čičak trake treba da budu od kvalitetnog materijala  i usaglašeni veku trajanja odeće za koju su namenjeni. Pričvršćivanje čičak traka za osnovni materijal se vrši tako da prilikom održavanja proizvoda u primeni ne dolazi do oštećenja i odvajanja čičak trake.</w:t>
      </w:r>
    </w:p>
    <w:p>
      <w:pPr>
        <w:pStyle w:val="ListParagraph"/>
        <w:rPr>
          <w:color w:val="00000A"/>
        </w:rPr>
      </w:pPr>
      <w:r>
        <w:rPr>
          <w:color w:val="00000A"/>
        </w:rPr>
      </w:r>
    </w:p>
    <w:p>
      <w:pPr>
        <w:pStyle w:val="ListParagraph"/>
        <w:numPr>
          <w:ilvl w:val="0"/>
          <w:numId w:val="21"/>
        </w:numPr>
        <w:suppressAutoHyphens w:val="false"/>
        <w:spacing w:lineRule="auto" w:line="240" w:before="0" w:after="200"/>
        <w:contextualSpacing/>
        <w:jc w:val="both"/>
        <w:rPr>
          <w:color w:val="00000A"/>
        </w:rPr>
      </w:pPr>
      <w:r>
        <w:rPr>
          <w:color w:val="00000A"/>
        </w:rPr>
        <w:t>Način izrade odevnih predmeta mora da bude u skladu sa uslovima referentnih standarda (šavovi, završeci šavova, pravac štepa, obrada rupica, gustina šivenja, ugradnja pomoćnog materijala, trajnost ušivenih oznaka i obeležja i sl.) Štepovi zaštitne odeće skloni naprezanju moraju biti proštepani sa 2 štepa (orukavlje, korak nogavice i zadnji deo sedišta do koraka). Konačna dorada odevnih predmeta  treba da se vrši u procesu industrijskog peglanja parnim presama i peglama u propisanim uslovima za vrstu materijala od kojih je proizvedena odeća.</w:t>
      </w:r>
    </w:p>
    <w:p>
      <w:pPr>
        <w:pStyle w:val="ListParagraph"/>
        <w:rPr>
          <w:color w:val="00000A"/>
        </w:rPr>
      </w:pPr>
      <w:r>
        <w:rPr>
          <w:color w:val="00000A"/>
        </w:rPr>
      </w:r>
    </w:p>
    <w:p>
      <w:pPr>
        <w:pStyle w:val="ListParagraph"/>
        <w:numPr>
          <w:ilvl w:val="0"/>
          <w:numId w:val="21"/>
        </w:numPr>
        <w:suppressAutoHyphens w:val="false"/>
        <w:spacing w:lineRule="auto" w:line="240" w:before="0" w:after="200"/>
        <w:contextualSpacing/>
        <w:jc w:val="both"/>
        <w:rPr>
          <w:color w:val="00000A"/>
        </w:rPr>
      </w:pPr>
      <w:r>
        <w:rPr>
          <w:color w:val="00000A"/>
        </w:rPr>
        <w:t xml:space="preserve">Veličine i oznake veličina  su prilagođene merama tela radnika antropološkim merenjem kontrolnih (primarnih) i sekundarnih mera tela u skladu sa važećim standardima. </w:t>
      </w:r>
    </w:p>
    <w:p>
      <w:pPr>
        <w:pStyle w:val="ListParagraph"/>
        <w:rPr>
          <w:color w:val="00000A"/>
        </w:rPr>
      </w:pPr>
      <w:r>
        <w:rPr>
          <w:color w:val="00000A"/>
        </w:rPr>
      </w:r>
    </w:p>
    <w:p>
      <w:pPr>
        <w:pStyle w:val="ListParagraph"/>
        <w:numPr>
          <w:ilvl w:val="0"/>
          <w:numId w:val="21"/>
        </w:numPr>
        <w:suppressAutoHyphens w:val="false"/>
        <w:spacing w:lineRule="auto" w:line="240" w:before="0" w:after="200"/>
        <w:contextualSpacing/>
        <w:jc w:val="both"/>
        <w:rPr>
          <w:color w:val="00000A"/>
        </w:rPr>
      </w:pPr>
      <w:r>
        <w:rPr>
          <w:color w:val="00000A"/>
        </w:rPr>
        <w:t xml:space="preserve">Ušivne etikete treba da sadrže podatke prema važećim standardima. Štampane oznake i obeležja ušivnih etiketa moraju biti visoke postojanosti obojenja, sa vekom trajanja koliko i sam proizvod. Viseće etikete, odnosno papirne etikete treba da sadrže kompletne podatke prema referentnim standardima (veličinski broj, sirovinski sastav i način održavanja). Oznake i obeležja moraju da budu lako uočljive, čitka i kompletna, radi brze identifikacije kod prijema u skladište. </w:t>
      </w:r>
    </w:p>
    <w:p>
      <w:pPr>
        <w:pStyle w:val="ListParagraph"/>
        <w:rPr>
          <w:color w:val="00000A"/>
        </w:rPr>
      </w:pPr>
      <w:r>
        <w:rPr>
          <w:color w:val="00000A"/>
        </w:rPr>
      </w:r>
    </w:p>
    <w:p>
      <w:pPr>
        <w:pStyle w:val="ListParagraph"/>
        <w:numPr>
          <w:ilvl w:val="0"/>
          <w:numId w:val="21"/>
        </w:numPr>
        <w:suppressAutoHyphens w:val="false"/>
        <w:spacing w:lineRule="auto" w:line="240" w:before="0" w:after="200"/>
        <w:contextualSpacing/>
        <w:jc w:val="both"/>
        <w:rPr>
          <w:color w:val="00000A"/>
        </w:rPr>
      </w:pPr>
      <w:r>
        <w:rPr>
          <w:color w:val="00000A"/>
        </w:rPr>
        <w:t xml:space="preserve">Pakovanje gotovog proizvoda podrazumeva pakovanje u providnoj PVC kesi, odgovarajućih dimenzija, vodeći računa da se obezbedi celovitost pakovanja svih komada u kompletu i jedinično, zaštićeno od rasparivanja, gubljenja komada, nemogućnosti manipulacije u transportu i prijema u skladište do izdavanja korisniku. </w:t>
      </w:r>
    </w:p>
    <w:p>
      <w:pPr>
        <w:pStyle w:val="ListParagraph"/>
        <w:jc w:val="both"/>
        <w:rPr>
          <w:color w:val="00000A"/>
        </w:rPr>
      </w:pPr>
      <w:r>
        <w:rPr>
          <w:color w:val="00000A"/>
        </w:rPr>
      </w:r>
    </w:p>
    <w:p>
      <w:pPr>
        <w:pStyle w:val="ListParagraph"/>
        <w:numPr>
          <w:ilvl w:val="0"/>
          <w:numId w:val="21"/>
        </w:numPr>
        <w:suppressAutoHyphens w:val="false"/>
        <w:spacing w:lineRule="auto" w:line="240" w:before="0" w:after="200"/>
        <w:ind w:left="709" w:hanging="360"/>
        <w:contextualSpacing/>
        <w:jc w:val="both"/>
        <w:rPr>
          <w:color w:val="00000A"/>
        </w:rPr>
      </w:pPr>
      <w:r>
        <w:rPr>
          <w:color w:val="00000A"/>
        </w:rPr>
        <w:t>Dokaz o ispunjenosti zahteva odnosno Ispunjenost propisanih karakteristika dokazuje se Atestom ili Izveštajem o ispitivanju koji izdaje akreditovana laboratorija. Za gotov proizvod se prilikom isporuke dostavlja Izveštaj o kontrolisanju koji izdaje ovlašćena laboratorija. Uniforme neće biti primljene u magacin ukoliko ne poseduju navedeni izveštaj (atest materijala).</w:t>
      </w:r>
    </w:p>
    <w:p>
      <w:pPr>
        <w:pStyle w:val="ListParagraph"/>
        <w:suppressAutoHyphens w:val="false"/>
        <w:spacing w:lineRule="auto" w:line="240" w:before="0" w:after="200"/>
        <w:ind w:left="709" w:hanging="0"/>
        <w:contextualSpacing/>
        <w:jc w:val="both"/>
        <w:rPr>
          <w:color w:val="00000A"/>
        </w:rPr>
      </w:pPr>
      <w:r>
        <w:rPr>
          <w:color w:val="00000A"/>
        </w:rPr>
      </w:r>
    </w:p>
    <w:p>
      <w:pPr>
        <w:pStyle w:val="ListParagraph"/>
        <w:numPr>
          <w:ilvl w:val="0"/>
          <w:numId w:val="21"/>
        </w:numPr>
        <w:suppressAutoHyphens w:val="false"/>
        <w:spacing w:lineRule="auto" w:line="240" w:before="0" w:after="0"/>
        <w:ind w:left="709" w:hanging="360"/>
        <w:contextualSpacing/>
        <w:jc w:val="both"/>
        <w:rPr>
          <w:color w:val="00000A"/>
        </w:rPr>
      </w:pPr>
      <w:r>
        <w:rPr>
          <w:color w:val="00000A"/>
        </w:rPr>
        <w:t xml:space="preserve">Uz ponudu se obavezno prilažu uzorci materijala. Uzorci koji se prilažu treba da su blombirani.  Svi uzorci treba da su  izrađeni u skladu sa opisom i tektičkim karakteristikama.  </w:t>
      </w:r>
      <w:r>
        <w:rPr>
          <w:color w:val="00000A"/>
          <w:lang w:val="sr-CS"/>
        </w:rPr>
        <w:t xml:space="preserve">Svaki ponuđač je u obavezi </w:t>
      </w:r>
      <w:r>
        <w:rPr>
          <w:color w:val="00000A"/>
        </w:rPr>
        <w:t xml:space="preserve">da </w:t>
      </w:r>
      <w:r>
        <w:rPr>
          <w:color w:val="00000A"/>
          <w:lang w:val="sr-CS"/>
        </w:rPr>
        <w:t>da dostavi Uzorak tkanine od koje je artikal sastavljen i to u sledećim dimenzijama:</w:t>
      </w:r>
    </w:p>
    <w:p>
      <w:pPr>
        <w:pStyle w:val="ListParagraph"/>
        <w:numPr>
          <w:ilvl w:val="4"/>
          <w:numId w:val="21"/>
        </w:numPr>
        <w:suppressAutoHyphens w:val="false"/>
        <w:spacing w:lineRule="auto" w:line="240" w:before="0" w:after="0"/>
        <w:ind w:left="2694" w:hanging="360"/>
        <w:contextualSpacing/>
        <w:rPr>
          <w:color w:val="00000A"/>
        </w:rPr>
      </w:pPr>
      <w:r>
        <w:rPr>
          <w:color w:val="00000A"/>
          <w:lang w:val="sr-CS"/>
        </w:rPr>
        <w:t>A 3 formata</w:t>
      </w:r>
      <w:r>
        <w:rPr>
          <w:color w:val="00000A"/>
        </w:rPr>
        <w:t>.</w:t>
      </w:r>
    </w:p>
    <w:p>
      <w:pPr>
        <w:pStyle w:val="ListParagraph"/>
        <w:numPr>
          <w:ilvl w:val="4"/>
          <w:numId w:val="21"/>
        </w:numPr>
        <w:suppressAutoHyphens w:val="false"/>
        <w:spacing w:lineRule="auto" w:line="240" w:before="0" w:after="0"/>
        <w:ind w:left="2694" w:hanging="360"/>
        <w:contextualSpacing/>
        <w:rPr>
          <w:color w:val="00000A"/>
        </w:rPr>
      </w:pPr>
      <w:r>
        <w:rPr>
          <w:color w:val="00000A"/>
          <w:lang w:val="sr-CS"/>
        </w:rPr>
        <w:t>120 cm u dužini rolne materijala</w:t>
      </w:r>
      <w:r>
        <w:rPr>
          <w:color w:val="00000A"/>
        </w:rPr>
        <w:t>.</w:t>
      </w:r>
    </w:p>
    <w:p>
      <w:pPr>
        <w:pStyle w:val="Normal"/>
        <w:suppressAutoHyphens w:val="false"/>
        <w:spacing w:lineRule="auto" w:line="240" w:before="0" w:after="0"/>
        <w:contextualSpacing/>
        <w:rPr>
          <w:color w:val="00000A"/>
        </w:rPr>
      </w:pPr>
      <w:r>
        <w:rPr>
          <w:color w:val="00000A"/>
        </w:rPr>
      </w:r>
    </w:p>
    <w:p>
      <w:pPr>
        <w:pStyle w:val="Normal"/>
        <w:suppressAutoHyphens w:val="false"/>
        <w:spacing w:lineRule="auto" w:line="240" w:before="0" w:after="0"/>
        <w:contextualSpacing/>
        <w:rPr>
          <w:color w:val="00000A"/>
        </w:rPr>
      </w:pPr>
      <w:r>
        <w:rPr>
          <w:color w:val="00000A"/>
        </w:rPr>
      </w:r>
    </w:p>
    <w:p>
      <w:pPr>
        <w:pStyle w:val="Normal"/>
        <w:ind w:left="360" w:hanging="0"/>
        <w:jc w:val="center"/>
        <w:rPr>
          <w:b/>
          <w:b/>
          <w:color w:val="00000A"/>
        </w:rPr>
      </w:pPr>
      <w:r>
        <w:rPr>
          <w:b/>
          <w:color w:val="00000A"/>
        </w:rPr>
        <w:t>II. OZNAKE KOJE SE KORISTE PRU OBELEŽAVANJU UNIFORMI CRVENOG KRSTA</w:t>
      </w:r>
    </w:p>
    <w:p>
      <w:pPr>
        <w:pStyle w:val="Normal"/>
        <w:rPr>
          <w:color w:val="00000A"/>
          <w:sz w:val="22"/>
          <w:szCs w:val="22"/>
          <w:lang w:val="sr-CS"/>
        </w:rPr>
      </w:pPr>
      <w:r>
        <w:rPr>
          <w:color w:val="00000A"/>
          <w:sz w:val="22"/>
          <w:szCs w:val="22"/>
          <w:lang w:val="sr-CS"/>
        </w:rPr>
      </w:r>
    </w:p>
    <w:p>
      <w:pPr>
        <w:pStyle w:val="Normal"/>
        <w:rPr>
          <w:color w:val="00000A"/>
          <w:sz w:val="22"/>
          <w:szCs w:val="22"/>
          <w:lang w:val="sr-CS"/>
        </w:rPr>
      </w:pPr>
      <w:r>
        <w:rPr>
          <w:color w:val="00000A"/>
          <w:sz w:val="22"/>
          <w:szCs w:val="22"/>
          <w:lang w:val="sr-CS"/>
        </w:rPr>
      </w:r>
    </w:p>
    <w:tbl>
      <w:tblPr>
        <w:tblW w:w="10927"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tblPr>
      <w:tblGrid>
        <w:gridCol w:w="1281"/>
        <w:gridCol w:w="3453"/>
        <w:gridCol w:w="3476"/>
        <w:gridCol w:w="2716"/>
      </w:tblGrid>
      <w:tr>
        <w:trPr/>
        <w:tc>
          <w:tcPr>
            <w:tcW w:w="12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color w:val="00000A"/>
                <w:sz w:val="22"/>
                <w:szCs w:val="22"/>
              </w:rPr>
            </w:pPr>
            <w:r>
              <w:rPr>
                <w:color w:val="00000A"/>
                <w:sz w:val="22"/>
                <w:szCs w:val="22"/>
              </w:rPr>
              <w:t xml:space="preserve">Oznaka </w:t>
            </w:r>
          </w:p>
        </w:tc>
        <w:tc>
          <w:tcPr>
            <w:tcW w:w="34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color w:val="00000A"/>
                <w:sz w:val="22"/>
                <w:szCs w:val="22"/>
              </w:rPr>
            </w:pPr>
            <w:r>
              <w:rPr>
                <w:color w:val="00000A"/>
                <w:sz w:val="22"/>
                <w:szCs w:val="22"/>
              </w:rPr>
              <w:t>Izgled oznake</w:t>
            </w:r>
          </w:p>
        </w:tc>
        <w:tc>
          <w:tcPr>
            <w:tcW w:w="34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color w:val="00000A"/>
                <w:sz w:val="22"/>
                <w:szCs w:val="22"/>
              </w:rPr>
            </w:pPr>
            <w:r>
              <w:rPr>
                <w:color w:val="00000A"/>
                <w:sz w:val="22"/>
                <w:szCs w:val="22"/>
              </w:rPr>
              <w:t>Opis</w:t>
            </w:r>
          </w:p>
        </w:tc>
        <w:tc>
          <w:tcPr>
            <w:tcW w:w="2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color w:val="00000A"/>
                <w:sz w:val="22"/>
                <w:szCs w:val="22"/>
              </w:rPr>
            </w:pPr>
            <w:r>
              <w:rPr>
                <w:color w:val="00000A"/>
                <w:sz w:val="22"/>
                <w:szCs w:val="22"/>
              </w:rPr>
              <w:t>Mesto oznake na opremi</w:t>
            </w:r>
          </w:p>
        </w:tc>
      </w:tr>
      <w:tr>
        <w:trPr>
          <w:trHeight w:val="1411" w:hRule="atLeast"/>
        </w:trPr>
        <w:tc>
          <w:tcPr>
            <w:tcW w:w="12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color w:val="00000A"/>
                <w:sz w:val="22"/>
                <w:szCs w:val="22"/>
              </w:rPr>
            </w:pPr>
            <w:r>
              <w:rPr>
                <w:color w:val="00000A"/>
                <w:sz w:val="22"/>
                <w:szCs w:val="22"/>
              </w:rPr>
              <w:t>1</w:t>
            </w:r>
          </w:p>
        </w:tc>
        <w:tc>
          <w:tcPr>
            <w:tcW w:w="34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color w:val="00000A"/>
                <w:sz w:val="22"/>
                <w:szCs w:val="22"/>
              </w:rPr>
            </w:pPr>
            <w:r>
              <w:rPr>
                <w:color w:val="00000A"/>
                <w:sz w:val="22"/>
                <w:szCs w:val="22"/>
              </w:rPr>
              <w:drawing>
                <wp:anchor behindDoc="0" distT="18415" distB="9525" distL="133350" distR="118745" simplePos="0" locked="0" layoutInCell="1" allowOverlap="1" relativeHeight="5">
                  <wp:simplePos x="0" y="0"/>
                  <wp:positionH relativeFrom="column">
                    <wp:posOffset>459105</wp:posOffset>
                  </wp:positionH>
                  <wp:positionV relativeFrom="paragraph">
                    <wp:posOffset>217805</wp:posOffset>
                  </wp:positionV>
                  <wp:extent cx="1176655" cy="390525"/>
                  <wp:effectExtent l="0" t="0" r="0" b="0"/>
                  <wp:wrapNone/>
                  <wp:docPr id="1" name="Picture 10"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New Picture (1)"/>
                          <pic:cNvPicPr>
                            <a:picLocks noChangeAspect="1" noChangeArrowheads="1"/>
                          </pic:cNvPicPr>
                        </pic:nvPicPr>
                        <pic:blipFill>
                          <a:blip r:embed="rId7"/>
                          <a:stretch>
                            <a:fillRect/>
                          </a:stretch>
                        </pic:blipFill>
                        <pic:spPr bwMode="auto">
                          <a:xfrm>
                            <a:off x="0" y="0"/>
                            <a:ext cx="1176655" cy="390525"/>
                          </a:xfrm>
                          <a:prstGeom prst="rect">
                            <a:avLst/>
                          </a:prstGeom>
                          <a:ln w="19050">
                            <a:solidFill>
                              <a:srgbClr val="FF0000"/>
                            </a:solidFill>
                          </a:ln>
                        </pic:spPr>
                      </pic:pic>
                    </a:graphicData>
                  </a:graphic>
                </wp:anchor>
              </w:drawing>
            </w:r>
          </w:p>
        </w:tc>
        <w:tc>
          <w:tcPr>
            <w:tcW w:w="34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color w:val="00000A"/>
                <w:sz w:val="22"/>
                <w:szCs w:val="22"/>
                <w:lang w:val="sr-CS"/>
              </w:rPr>
            </w:pPr>
            <w:r>
              <w:rPr>
                <w:b/>
                <w:color w:val="00000A"/>
                <w:sz w:val="22"/>
                <w:szCs w:val="22"/>
                <w:lang w:val="sr-CS"/>
              </w:rPr>
              <w:t>Dimenzija</w:t>
            </w:r>
            <w:r>
              <w:rPr>
                <w:color w:val="00000A"/>
                <w:sz w:val="22"/>
                <w:szCs w:val="22"/>
              </w:rPr>
              <w:t>:</w:t>
            </w:r>
            <w:r>
              <w:rPr>
                <w:color w:val="00000A"/>
                <w:sz w:val="22"/>
                <w:szCs w:val="22"/>
                <w:lang w:val="sr-CS"/>
              </w:rPr>
              <w:t xml:space="preserve"> 12</w:t>
            </w:r>
            <w:r>
              <w:rPr>
                <w:color w:val="00000A"/>
                <w:sz w:val="22"/>
                <w:szCs w:val="22"/>
              </w:rPr>
              <w:t xml:space="preserve">cm </w:t>
            </w:r>
            <w:r>
              <w:rPr>
                <w:color w:val="00000A"/>
                <w:sz w:val="22"/>
                <w:szCs w:val="22"/>
                <w:lang w:val="sr-CS"/>
              </w:rPr>
              <w:t>x3,5 cm</w:t>
            </w:r>
          </w:p>
          <w:p>
            <w:pPr>
              <w:pStyle w:val="Normal"/>
              <w:rPr>
                <w:color w:val="00000A"/>
                <w:sz w:val="22"/>
                <w:szCs w:val="22"/>
              </w:rPr>
            </w:pPr>
            <w:r>
              <w:rPr>
                <w:b/>
                <w:color w:val="00000A"/>
                <w:sz w:val="22"/>
                <w:szCs w:val="22"/>
              </w:rPr>
              <w:t>Font</w:t>
            </w:r>
            <w:r>
              <w:rPr>
                <w:color w:val="00000A"/>
                <w:sz w:val="22"/>
                <w:szCs w:val="22"/>
              </w:rPr>
              <w:t>: Times new Roma</w:t>
            </w:r>
          </w:p>
          <w:p>
            <w:pPr>
              <w:pStyle w:val="Normal"/>
              <w:rPr>
                <w:b/>
                <w:b/>
                <w:color w:val="00000A"/>
                <w:sz w:val="22"/>
                <w:szCs w:val="22"/>
              </w:rPr>
            </w:pPr>
            <w:r>
              <w:rPr>
                <w:b/>
                <w:color w:val="00000A"/>
                <w:sz w:val="22"/>
                <w:szCs w:val="22"/>
              </w:rPr>
              <w:t xml:space="preserve">Boja slova: </w:t>
            </w:r>
            <w:r>
              <w:rPr>
                <w:color w:val="00000A"/>
                <w:sz w:val="22"/>
                <w:szCs w:val="22"/>
              </w:rPr>
              <w:t>Crna</w:t>
            </w:r>
          </w:p>
          <w:p>
            <w:pPr>
              <w:pStyle w:val="Normal"/>
              <w:rPr>
                <w:color w:val="00000A"/>
                <w:sz w:val="22"/>
                <w:szCs w:val="22"/>
              </w:rPr>
            </w:pPr>
            <w:r>
              <w:rPr>
                <w:b/>
                <w:color w:val="00000A"/>
                <w:sz w:val="22"/>
                <w:szCs w:val="22"/>
              </w:rPr>
              <w:t>Znak</w:t>
            </w:r>
            <w:r>
              <w:rPr>
                <w:color w:val="00000A"/>
                <w:sz w:val="22"/>
                <w:szCs w:val="22"/>
              </w:rPr>
              <w:t xml:space="preserve"> </w:t>
            </w:r>
            <w:r>
              <w:rPr>
                <w:b/>
                <w:color w:val="00000A"/>
                <w:sz w:val="22"/>
                <w:szCs w:val="22"/>
              </w:rPr>
              <w:t>Crvenog krsta</w:t>
            </w:r>
            <w:r>
              <w:rPr>
                <w:color w:val="00000A"/>
                <w:sz w:val="22"/>
                <w:szCs w:val="22"/>
              </w:rPr>
              <w:t xml:space="preserve"> : 5 kvadrata dužine stranica 7,5 mm.</w:t>
            </w:r>
          </w:p>
          <w:p>
            <w:pPr>
              <w:pStyle w:val="Normal"/>
              <w:rPr>
                <w:color w:val="00000A"/>
                <w:sz w:val="22"/>
                <w:szCs w:val="22"/>
              </w:rPr>
            </w:pPr>
            <w:r>
              <w:rPr>
                <w:b/>
                <w:color w:val="00000A"/>
                <w:sz w:val="22"/>
                <w:szCs w:val="22"/>
              </w:rPr>
              <w:t>Crvena boja: C</w:t>
            </w:r>
            <w:r>
              <w:rPr>
                <w:color w:val="00000A"/>
                <w:sz w:val="22"/>
                <w:szCs w:val="22"/>
              </w:rPr>
              <w:t xml:space="preserve">:0 ; </w:t>
            </w:r>
            <w:r>
              <w:rPr>
                <w:b/>
                <w:color w:val="00000A"/>
                <w:sz w:val="22"/>
                <w:szCs w:val="22"/>
              </w:rPr>
              <w:t>M</w:t>
            </w:r>
            <w:r>
              <w:rPr>
                <w:color w:val="00000A"/>
                <w:sz w:val="22"/>
                <w:szCs w:val="22"/>
              </w:rPr>
              <w:t xml:space="preserve">:100; </w:t>
            </w:r>
            <w:r>
              <w:rPr>
                <w:b/>
                <w:color w:val="00000A"/>
                <w:sz w:val="22"/>
                <w:szCs w:val="22"/>
              </w:rPr>
              <w:t>Y</w:t>
            </w:r>
            <w:r>
              <w:rPr>
                <w:color w:val="00000A"/>
                <w:sz w:val="22"/>
                <w:szCs w:val="22"/>
              </w:rPr>
              <w:t xml:space="preserve">:100; </w:t>
            </w:r>
            <w:r>
              <w:rPr>
                <w:b/>
                <w:color w:val="00000A"/>
                <w:sz w:val="22"/>
                <w:szCs w:val="22"/>
              </w:rPr>
              <w:t>K</w:t>
            </w:r>
            <w:r>
              <w:rPr>
                <w:color w:val="00000A"/>
                <w:sz w:val="22"/>
                <w:szCs w:val="22"/>
              </w:rPr>
              <w:t xml:space="preserve">: 0. </w:t>
            </w:r>
          </w:p>
        </w:tc>
        <w:tc>
          <w:tcPr>
            <w:tcW w:w="2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color w:val="00000A"/>
                <w:sz w:val="22"/>
                <w:szCs w:val="22"/>
              </w:rPr>
            </w:pPr>
            <w:r>
              <w:rPr>
                <w:color w:val="00000A"/>
                <w:sz w:val="22"/>
                <w:szCs w:val="22"/>
              </w:rPr>
              <w:t>Na liniji grudi između linije sredine i bočne linije.</w:t>
            </w:r>
          </w:p>
        </w:tc>
      </w:tr>
      <w:tr>
        <w:trPr>
          <w:trHeight w:val="1610" w:hRule="atLeast"/>
        </w:trPr>
        <w:tc>
          <w:tcPr>
            <w:tcW w:w="12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color w:val="00000A"/>
                <w:sz w:val="22"/>
                <w:szCs w:val="22"/>
              </w:rPr>
            </w:pPr>
            <w:r>
              <w:rPr>
                <w:color w:val="00000A"/>
                <w:sz w:val="22"/>
                <w:szCs w:val="22"/>
              </w:rPr>
              <w:t>2</w:t>
            </w:r>
          </w:p>
        </w:tc>
        <w:tc>
          <w:tcPr>
            <w:tcW w:w="34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color w:val="00000A"/>
                <w:sz w:val="22"/>
                <w:szCs w:val="22"/>
              </w:rPr>
            </w:pPr>
            <w:r>
              <w:rPr>
                <w:color w:val="00000A"/>
                <w:sz w:val="22"/>
                <w:szCs w:val="22"/>
              </w:rPr>
              <w:drawing>
                <wp:anchor behindDoc="0" distT="0" distB="0" distL="114300" distR="114300" simplePos="0" locked="0" layoutInCell="1" allowOverlap="1" relativeHeight="9">
                  <wp:simplePos x="0" y="0"/>
                  <wp:positionH relativeFrom="column">
                    <wp:posOffset>740410</wp:posOffset>
                  </wp:positionH>
                  <wp:positionV relativeFrom="paragraph">
                    <wp:posOffset>161925</wp:posOffset>
                  </wp:positionV>
                  <wp:extent cx="514350" cy="514350"/>
                  <wp:effectExtent l="0" t="0" r="0" b="0"/>
                  <wp:wrapTight wrapText="bothSides">
                    <wp:wrapPolygon edited="0">
                      <wp:start x="-370" y="0"/>
                      <wp:lineTo x="-370" y="20443"/>
                      <wp:lineTo x="20767" y="20443"/>
                      <wp:lineTo x="20767" y="0"/>
                      <wp:lineTo x="-370" y="0"/>
                    </wp:wrapPolygon>
                  </wp:wrapTight>
                  <wp:docPr id="2" name="Picture 9" descr="znak krug 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znak krug cks"/>
                          <pic:cNvPicPr>
                            <a:picLocks noChangeAspect="1" noChangeArrowheads="1"/>
                          </pic:cNvPicPr>
                        </pic:nvPicPr>
                        <pic:blipFill>
                          <a:blip r:embed="rId8"/>
                          <a:stretch>
                            <a:fillRect/>
                          </a:stretch>
                        </pic:blipFill>
                        <pic:spPr bwMode="auto">
                          <a:xfrm>
                            <a:off x="0" y="0"/>
                            <a:ext cx="514350" cy="514350"/>
                          </a:xfrm>
                          <a:prstGeom prst="rect">
                            <a:avLst/>
                          </a:prstGeom>
                        </pic:spPr>
                      </pic:pic>
                    </a:graphicData>
                  </a:graphic>
                </wp:anchor>
              </w:drawing>
            </w:r>
          </w:p>
        </w:tc>
        <w:tc>
          <w:tcPr>
            <w:tcW w:w="34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color w:val="00000A"/>
                <w:sz w:val="22"/>
                <w:szCs w:val="22"/>
                <w:lang w:val="sr-CS"/>
              </w:rPr>
            </w:pPr>
            <w:r>
              <w:rPr>
                <w:b/>
                <w:color w:val="00000A"/>
                <w:sz w:val="22"/>
                <w:szCs w:val="22"/>
              </w:rPr>
              <w:t xml:space="preserve">Prečnik </w:t>
            </w:r>
            <w:r>
              <w:rPr>
                <w:color w:val="00000A"/>
                <w:sz w:val="22"/>
                <w:szCs w:val="22"/>
              </w:rPr>
              <w:t>:</w:t>
            </w:r>
            <w:r>
              <w:rPr>
                <w:color w:val="00000A"/>
                <w:sz w:val="22"/>
                <w:szCs w:val="22"/>
                <w:lang w:val="sr-CS"/>
              </w:rPr>
              <w:t xml:space="preserve"> </w:t>
            </w:r>
            <w:r>
              <w:rPr>
                <w:color w:val="00000A"/>
                <w:sz w:val="22"/>
                <w:szCs w:val="22"/>
              </w:rPr>
              <w:t>7</w:t>
            </w:r>
            <w:r>
              <w:rPr>
                <w:color w:val="00000A"/>
                <w:sz w:val="22"/>
                <w:szCs w:val="22"/>
                <w:lang w:val="sr-CS"/>
              </w:rPr>
              <w:t xml:space="preserve"> cm</w:t>
            </w:r>
          </w:p>
          <w:p>
            <w:pPr>
              <w:pStyle w:val="Normal"/>
              <w:rPr>
                <w:color w:val="00000A"/>
                <w:sz w:val="22"/>
                <w:szCs w:val="22"/>
              </w:rPr>
            </w:pPr>
            <w:r>
              <w:rPr>
                <w:b/>
                <w:color w:val="00000A"/>
                <w:sz w:val="22"/>
                <w:szCs w:val="22"/>
              </w:rPr>
              <w:t>Font</w:t>
            </w:r>
            <w:r>
              <w:rPr>
                <w:color w:val="00000A"/>
                <w:sz w:val="22"/>
                <w:szCs w:val="22"/>
              </w:rPr>
              <w:t>: Ariel</w:t>
            </w:r>
          </w:p>
          <w:p>
            <w:pPr>
              <w:pStyle w:val="Normal"/>
              <w:rPr>
                <w:b/>
                <w:b/>
                <w:color w:val="00000A"/>
                <w:sz w:val="22"/>
                <w:szCs w:val="22"/>
              </w:rPr>
            </w:pPr>
            <w:r>
              <w:rPr>
                <w:b/>
                <w:color w:val="00000A"/>
                <w:sz w:val="22"/>
                <w:szCs w:val="22"/>
              </w:rPr>
              <w:t xml:space="preserve">Boja slova: </w:t>
            </w:r>
            <w:r>
              <w:rPr>
                <w:color w:val="00000A"/>
                <w:sz w:val="22"/>
                <w:szCs w:val="22"/>
              </w:rPr>
              <w:t>Crvena</w:t>
            </w:r>
          </w:p>
          <w:p>
            <w:pPr>
              <w:pStyle w:val="Normal"/>
              <w:rPr>
                <w:color w:val="00000A"/>
                <w:sz w:val="22"/>
                <w:szCs w:val="22"/>
              </w:rPr>
            </w:pPr>
            <w:r>
              <w:rPr>
                <w:b/>
                <w:color w:val="00000A"/>
                <w:sz w:val="22"/>
                <w:szCs w:val="22"/>
              </w:rPr>
              <w:t>Znak</w:t>
            </w:r>
            <w:r>
              <w:rPr>
                <w:color w:val="00000A"/>
                <w:sz w:val="22"/>
                <w:szCs w:val="22"/>
              </w:rPr>
              <w:t xml:space="preserve"> </w:t>
            </w:r>
            <w:r>
              <w:rPr>
                <w:b/>
                <w:color w:val="00000A"/>
                <w:sz w:val="22"/>
                <w:szCs w:val="22"/>
              </w:rPr>
              <w:t>Crvenog krsta</w:t>
            </w:r>
            <w:r>
              <w:rPr>
                <w:color w:val="00000A"/>
                <w:sz w:val="22"/>
                <w:szCs w:val="22"/>
              </w:rPr>
              <w:t xml:space="preserve"> : 5 kvadrata dužine stranica 13,5 mm.</w:t>
            </w:r>
          </w:p>
          <w:p>
            <w:pPr>
              <w:pStyle w:val="Normal"/>
              <w:rPr>
                <w:color w:val="00000A"/>
                <w:sz w:val="22"/>
                <w:szCs w:val="22"/>
              </w:rPr>
            </w:pPr>
            <w:r>
              <w:rPr>
                <w:b/>
                <w:color w:val="00000A"/>
                <w:sz w:val="22"/>
                <w:szCs w:val="22"/>
              </w:rPr>
              <w:t>Crvena boja: C</w:t>
            </w:r>
            <w:r>
              <w:rPr>
                <w:color w:val="00000A"/>
                <w:sz w:val="22"/>
                <w:szCs w:val="22"/>
              </w:rPr>
              <w:t xml:space="preserve">:0 ; </w:t>
            </w:r>
            <w:r>
              <w:rPr>
                <w:b/>
                <w:color w:val="00000A"/>
                <w:sz w:val="22"/>
                <w:szCs w:val="22"/>
              </w:rPr>
              <w:t>M</w:t>
            </w:r>
            <w:r>
              <w:rPr>
                <w:color w:val="00000A"/>
                <w:sz w:val="22"/>
                <w:szCs w:val="22"/>
              </w:rPr>
              <w:t xml:space="preserve">:100; </w:t>
            </w:r>
            <w:r>
              <w:rPr>
                <w:b/>
                <w:color w:val="00000A"/>
                <w:sz w:val="22"/>
                <w:szCs w:val="22"/>
              </w:rPr>
              <w:t>Y</w:t>
            </w:r>
            <w:r>
              <w:rPr>
                <w:color w:val="00000A"/>
                <w:sz w:val="22"/>
                <w:szCs w:val="22"/>
              </w:rPr>
              <w:t xml:space="preserve">:100; </w:t>
            </w:r>
            <w:r>
              <w:rPr>
                <w:b/>
                <w:color w:val="00000A"/>
                <w:sz w:val="22"/>
                <w:szCs w:val="22"/>
              </w:rPr>
              <w:t>K</w:t>
            </w:r>
            <w:r>
              <w:rPr>
                <w:color w:val="00000A"/>
                <w:sz w:val="22"/>
                <w:szCs w:val="22"/>
              </w:rPr>
              <w:t xml:space="preserve">:0 </w:t>
            </w:r>
          </w:p>
        </w:tc>
        <w:tc>
          <w:tcPr>
            <w:tcW w:w="2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color w:val="00000A"/>
                <w:sz w:val="22"/>
                <w:szCs w:val="22"/>
              </w:rPr>
            </w:pPr>
            <w:r>
              <w:rPr>
                <w:color w:val="00000A"/>
                <w:sz w:val="22"/>
                <w:szCs w:val="22"/>
              </w:rPr>
              <w:t xml:space="preserve">Na obe nadlaktice. </w:t>
            </w:r>
          </w:p>
          <w:p>
            <w:pPr>
              <w:pStyle w:val="Normal"/>
              <w:jc w:val="both"/>
              <w:rPr>
                <w:color w:val="00000A"/>
                <w:sz w:val="22"/>
                <w:szCs w:val="22"/>
              </w:rPr>
            </w:pPr>
            <w:r>
              <w:rPr>
                <w:color w:val="00000A"/>
                <w:sz w:val="22"/>
                <w:szCs w:val="22"/>
              </w:rPr>
            </w:r>
          </w:p>
          <w:p>
            <w:pPr>
              <w:pStyle w:val="Normal"/>
              <w:jc w:val="both"/>
              <w:rPr>
                <w:strike/>
                <w:color w:val="00000A"/>
                <w:sz w:val="22"/>
                <w:szCs w:val="22"/>
              </w:rPr>
            </w:pPr>
            <w:r>
              <w:rPr>
                <w:strike/>
                <w:color w:val="00000A"/>
                <w:sz w:val="22"/>
                <w:szCs w:val="22"/>
              </w:rPr>
            </w:r>
          </w:p>
        </w:tc>
      </w:tr>
      <w:tr>
        <w:trPr>
          <w:trHeight w:val="2259" w:hRule="atLeast"/>
        </w:trPr>
        <w:tc>
          <w:tcPr>
            <w:tcW w:w="12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color w:val="00000A"/>
                <w:sz w:val="22"/>
                <w:szCs w:val="22"/>
              </w:rPr>
            </w:pPr>
            <w:r>
              <w:rPr>
                <w:color w:val="00000A"/>
                <w:sz w:val="22"/>
                <w:szCs w:val="22"/>
              </w:rPr>
              <w:t>3</w:t>
            </w:r>
          </w:p>
        </w:tc>
        <w:tc>
          <w:tcPr>
            <w:tcW w:w="34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color w:val="00000A"/>
                <w:sz w:val="22"/>
                <w:szCs w:val="22"/>
              </w:rPr>
            </w:pPr>
            <w:r>
              <w:rPr>
                <w:color w:val="00000A"/>
                <w:sz w:val="22"/>
                <w:szCs w:val="22"/>
              </w:rPr>
              <w:drawing>
                <wp:anchor behindDoc="0" distT="0" distB="0" distL="114300" distR="114300" simplePos="0" locked="0" layoutInCell="1" allowOverlap="1" relativeHeight="13">
                  <wp:simplePos x="0" y="0"/>
                  <wp:positionH relativeFrom="column">
                    <wp:posOffset>400685</wp:posOffset>
                  </wp:positionH>
                  <wp:positionV relativeFrom="paragraph">
                    <wp:posOffset>57150</wp:posOffset>
                  </wp:positionV>
                  <wp:extent cx="1247775" cy="1247775"/>
                  <wp:effectExtent l="0" t="0" r="0" b="0"/>
                  <wp:wrapTight wrapText="bothSides">
                    <wp:wrapPolygon edited="0">
                      <wp:start x="-152" y="0"/>
                      <wp:lineTo x="-152" y="21287"/>
                      <wp:lineTo x="21423" y="21287"/>
                      <wp:lineTo x="21423" y="0"/>
                      <wp:lineTo x="-152" y="0"/>
                    </wp:wrapPolygon>
                  </wp:wrapTight>
                  <wp:docPr id="3" name="Picture 8" descr="znak krug 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znak krug cks"/>
                          <pic:cNvPicPr>
                            <a:picLocks noChangeAspect="1" noChangeArrowheads="1"/>
                          </pic:cNvPicPr>
                        </pic:nvPicPr>
                        <pic:blipFill>
                          <a:blip r:embed="rId9"/>
                          <a:stretch>
                            <a:fillRect/>
                          </a:stretch>
                        </pic:blipFill>
                        <pic:spPr bwMode="auto">
                          <a:xfrm>
                            <a:off x="0" y="0"/>
                            <a:ext cx="1247775" cy="1247775"/>
                          </a:xfrm>
                          <a:prstGeom prst="rect">
                            <a:avLst/>
                          </a:prstGeom>
                        </pic:spPr>
                      </pic:pic>
                    </a:graphicData>
                  </a:graphic>
                </wp:anchor>
              </w:drawing>
            </w:r>
          </w:p>
        </w:tc>
        <w:tc>
          <w:tcPr>
            <w:tcW w:w="34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color w:val="00000A"/>
                <w:sz w:val="22"/>
                <w:szCs w:val="22"/>
                <w:lang w:val="sr-CS"/>
              </w:rPr>
            </w:pPr>
            <w:r>
              <w:rPr>
                <w:b/>
                <w:color w:val="00000A"/>
                <w:sz w:val="22"/>
                <w:szCs w:val="22"/>
              </w:rPr>
              <w:t xml:space="preserve">Prečnik </w:t>
            </w:r>
            <w:r>
              <w:rPr>
                <w:color w:val="00000A"/>
                <w:sz w:val="22"/>
                <w:szCs w:val="22"/>
              </w:rPr>
              <w:t>:</w:t>
            </w:r>
            <w:r>
              <w:rPr>
                <w:color w:val="00000A"/>
                <w:sz w:val="22"/>
                <w:szCs w:val="22"/>
                <w:lang w:val="sr-CS"/>
              </w:rPr>
              <w:t xml:space="preserve"> </w:t>
            </w:r>
            <w:r>
              <w:rPr>
                <w:color w:val="00000A"/>
                <w:sz w:val="22"/>
                <w:szCs w:val="22"/>
              </w:rPr>
              <w:t>20</w:t>
            </w:r>
            <w:r>
              <w:rPr>
                <w:color w:val="00000A"/>
                <w:sz w:val="22"/>
                <w:szCs w:val="22"/>
                <w:lang w:val="sr-CS"/>
              </w:rPr>
              <w:t xml:space="preserve"> cm</w:t>
            </w:r>
          </w:p>
          <w:p>
            <w:pPr>
              <w:pStyle w:val="Normal"/>
              <w:rPr>
                <w:color w:val="00000A"/>
                <w:sz w:val="22"/>
                <w:szCs w:val="22"/>
              </w:rPr>
            </w:pPr>
            <w:r>
              <w:rPr>
                <w:b/>
                <w:color w:val="00000A"/>
                <w:sz w:val="22"/>
                <w:szCs w:val="22"/>
              </w:rPr>
              <w:t>Font</w:t>
            </w:r>
            <w:r>
              <w:rPr>
                <w:color w:val="00000A"/>
                <w:sz w:val="22"/>
                <w:szCs w:val="22"/>
              </w:rPr>
              <w:t>: Ariel</w:t>
            </w:r>
          </w:p>
          <w:p>
            <w:pPr>
              <w:pStyle w:val="Normal"/>
              <w:rPr>
                <w:b/>
                <w:b/>
                <w:color w:val="00000A"/>
                <w:sz w:val="22"/>
                <w:szCs w:val="22"/>
              </w:rPr>
            </w:pPr>
            <w:r>
              <w:rPr>
                <w:b/>
                <w:color w:val="00000A"/>
                <w:sz w:val="22"/>
                <w:szCs w:val="22"/>
              </w:rPr>
              <w:t xml:space="preserve">Boja slova: </w:t>
            </w:r>
            <w:r>
              <w:rPr>
                <w:color w:val="00000A"/>
                <w:sz w:val="22"/>
                <w:szCs w:val="22"/>
              </w:rPr>
              <w:t>Crvena</w:t>
            </w:r>
          </w:p>
          <w:p>
            <w:pPr>
              <w:pStyle w:val="Normal"/>
              <w:rPr>
                <w:color w:val="00000A"/>
                <w:sz w:val="22"/>
                <w:szCs w:val="22"/>
              </w:rPr>
            </w:pPr>
            <w:r>
              <w:rPr>
                <w:b/>
                <w:color w:val="00000A"/>
                <w:sz w:val="22"/>
                <w:szCs w:val="22"/>
              </w:rPr>
              <w:t>Znak</w:t>
            </w:r>
            <w:r>
              <w:rPr>
                <w:color w:val="00000A"/>
                <w:sz w:val="22"/>
                <w:szCs w:val="22"/>
              </w:rPr>
              <w:t xml:space="preserve"> </w:t>
            </w:r>
            <w:r>
              <w:rPr>
                <w:b/>
                <w:color w:val="00000A"/>
                <w:sz w:val="22"/>
                <w:szCs w:val="22"/>
              </w:rPr>
              <w:t>Crvenog krsta</w:t>
            </w:r>
            <w:r>
              <w:rPr>
                <w:color w:val="00000A"/>
                <w:sz w:val="22"/>
                <w:szCs w:val="22"/>
              </w:rPr>
              <w:t xml:space="preserve"> : 5 kvadrata dužine stranica 37 mm.</w:t>
            </w:r>
          </w:p>
          <w:p>
            <w:pPr>
              <w:pStyle w:val="Normal"/>
              <w:rPr>
                <w:color w:val="00000A"/>
                <w:sz w:val="22"/>
                <w:szCs w:val="22"/>
              </w:rPr>
            </w:pPr>
            <w:r>
              <w:rPr>
                <w:b/>
                <w:color w:val="00000A"/>
                <w:sz w:val="22"/>
                <w:szCs w:val="22"/>
              </w:rPr>
              <w:t xml:space="preserve">Crvena boja: </w:t>
            </w:r>
            <w:r>
              <w:rPr>
                <w:color w:val="00000A"/>
                <w:sz w:val="22"/>
                <w:szCs w:val="22"/>
              </w:rPr>
              <w:t xml:space="preserve"> </w:t>
            </w:r>
            <w:r>
              <w:rPr>
                <w:b/>
                <w:color w:val="00000A"/>
                <w:sz w:val="22"/>
                <w:szCs w:val="22"/>
              </w:rPr>
              <w:t xml:space="preserve"> C</w:t>
            </w:r>
            <w:r>
              <w:rPr>
                <w:color w:val="00000A"/>
                <w:sz w:val="22"/>
                <w:szCs w:val="22"/>
              </w:rPr>
              <w:t xml:space="preserve">:0; </w:t>
            </w:r>
            <w:r>
              <w:rPr>
                <w:b/>
                <w:color w:val="00000A"/>
                <w:sz w:val="22"/>
                <w:szCs w:val="22"/>
              </w:rPr>
              <w:t>M</w:t>
            </w:r>
            <w:r>
              <w:rPr>
                <w:color w:val="00000A"/>
                <w:sz w:val="22"/>
                <w:szCs w:val="22"/>
              </w:rPr>
              <w:t xml:space="preserve">:100; </w:t>
            </w:r>
            <w:r>
              <w:rPr>
                <w:b/>
                <w:color w:val="00000A"/>
                <w:sz w:val="22"/>
                <w:szCs w:val="22"/>
              </w:rPr>
              <w:t>Y</w:t>
            </w:r>
            <w:r>
              <w:rPr>
                <w:color w:val="00000A"/>
                <w:sz w:val="22"/>
                <w:szCs w:val="22"/>
              </w:rPr>
              <w:t xml:space="preserve">:100; </w:t>
            </w:r>
            <w:r>
              <w:rPr>
                <w:b/>
                <w:color w:val="00000A"/>
                <w:sz w:val="22"/>
                <w:szCs w:val="22"/>
              </w:rPr>
              <w:t>K</w:t>
            </w:r>
            <w:r>
              <w:rPr>
                <w:color w:val="00000A"/>
                <w:sz w:val="22"/>
                <w:szCs w:val="22"/>
              </w:rPr>
              <w:t>:0</w:t>
            </w:r>
          </w:p>
          <w:p>
            <w:pPr>
              <w:pStyle w:val="Normal"/>
              <w:rPr>
                <w:color w:val="00000A"/>
                <w:sz w:val="22"/>
                <w:szCs w:val="22"/>
              </w:rPr>
            </w:pPr>
            <w:r>
              <w:rPr>
                <w:color w:val="00000A"/>
                <w:sz w:val="22"/>
                <w:szCs w:val="22"/>
              </w:rPr>
            </w:r>
          </w:p>
          <w:p>
            <w:pPr>
              <w:pStyle w:val="Normal"/>
              <w:rPr>
                <w:color w:val="00000A"/>
                <w:sz w:val="22"/>
                <w:szCs w:val="22"/>
              </w:rPr>
            </w:pPr>
            <w:r>
              <w:rPr>
                <w:color w:val="00000A"/>
                <w:sz w:val="22"/>
                <w:szCs w:val="22"/>
              </w:rPr>
              <w:t xml:space="preserve"> </w:t>
            </w:r>
          </w:p>
        </w:tc>
        <w:tc>
          <w:tcPr>
            <w:tcW w:w="2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color w:val="00000A"/>
                <w:sz w:val="22"/>
                <w:szCs w:val="22"/>
              </w:rPr>
            </w:pPr>
            <w:r>
              <w:rPr>
                <w:bCs/>
                <w:color w:val="00000A"/>
                <w:sz w:val="22"/>
                <w:szCs w:val="22"/>
              </w:rPr>
              <w:t xml:space="preserve">Na sredini  gornjeg leđnog dela. </w:t>
            </w:r>
          </w:p>
        </w:tc>
      </w:tr>
      <w:tr>
        <w:trPr>
          <w:trHeight w:val="2121" w:hRule="atLeast"/>
        </w:trPr>
        <w:tc>
          <w:tcPr>
            <w:tcW w:w="12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color w:val="00000A"/>
                <w:sz w:val="22"/>
                <w:szCs w:val="22"/>
              </w:rPr>
            </w:pPr>
            <w:r>
              <w:rPr>
                <w:color w:val="00000A"/>
                <w:sz w:val="22"/>
                <w:szCs w:val="22"/>
              </w:rPr>
              <w:t>4</w:t>
            </w:r>
          </w:p>
        </w:tc>
        <w:tc>
          <w:tcPr>
            <w:tcW w:w="34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color w:val="00000A"/>
                <w:sz w:val="22"/>
                <w:szCs w:val="22"/>
              </w:rPr>
            </w:pPr>
            <w:r>
              <w:rPr>
                <w:color w:val="00000A"/>
                <w:sz w:val="22"/>
                <w:szCs w:val="22"/>
              </w:rPr>
              <w:drawing>
                <wp:anchor behindDoc="0" distT="18415" distB="9525" distL="133350" distR="123190" simplePos="0" locked="0" layoutInCell="1" allowOverlap="1" relativeHeight="17">
                  <wp:simplePos x="0" y="0"/>
                  <wp:positionH relativeFrom="column">
                    <wp:posOffset>473710</wp:posOffset>
                  </wp:positionH>
                  <wp:positionV relativeFrom="paragraph">
                    <wp:posOffset>205740</wp:posOffset>
                  </wp:positionV>
                  <wp:extent cx="1476375" cy="885825"/>
                  <wp:effectExtent l="0" t="0" r="0" b="0"/>
                  <wp:wrapTight wrapText="bothSides">
                    <wp:wrapPolygon edited="0">
                      <wp:start x="-776" y="-414"/>
                      <wp:lineTo x="-776" y="21311"/>
                      <wp:lineTo x="21733" y="21311"/>
                      <wp:lineTo x="21733" y="-414"/>
                      <wp:lineTo x="-776" y="-414"/>
                    </wp:wrapPolygon>
                  </wp:wrapTight>
                  <wp:docPr id="4"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
                          <pic:cNvPicPr>
                            <a:picLocks noChangeAspect="1" noChangeArrowheads="1"/>
                          </pic:cNvPicPr>
                        </pic:nvPicPr>
                        <pic:blipFill>
                          <a:blip r:embed="rId10"/>
                          <a:stretch>
                            <a:fillRect/>
                          </a:stretch>
                        </pic:blipFill>
                        <pic:spPr bwMode="auto">
                          <a:xfrm>
                            <a:off x="0" y="0"/>
                            <a:ext cx="1476375" cy="885825"/>
                          </a:xfrm>
                          <a:prstGeom prst="rect">
                            <a:avLst/>
                          </a:prstGeom>
                          <a:ln w="9525">
                            <a:solidFill>
                              <a:srgbClr val="000000"/>
                            </a:solidFill>
                          </a:ln>
                        </pic:spPr>
                      </pic:pic>
                    </a:graphicData>
                  </a:graphic>
                </wp:anchor>
              </w:drawing>
            </w:r>
          </w:p>
        </w:tc>
        <w:tc>
          <w:tcPr>
            <w:tcW w:w="34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pPr>
            <w:r>
              <w:rPr>
                <w:b/>
                <w:color w:val="00000A"/>
                <w:sz w:val="22"/>
                <w:szCs w:val="22"/>
                <w:lang w:val="ru-RU"/>
              </w:rPr>
              <w:t>Zastava</w:t>
            </w:r>
            <w:r>
              <w:rPr>
                <w:color w:val="00000A"/>
                <w:sz w:val="22"/>
                <w:szCs w:val="22"/>
              </w:rPr>
              <w:t>:</w:t>
            </w:r>
            <w:r>
              <w:rPr>
                <w:color w:val="00000A"/>
                <w:sz w:val="22"/>
                <w:szCs w:val="22"/>
                <w:lang w:val="ru-RU"/>
              </w:rPr>
              <w:t xml:space="preserve"> Republike Srbije koristi se, sa razmerama 3:2 (dužina prema visini). Zastava je horizontalna trobojka sa poljima istih visina, odozgo na dole: crvena, plava i bela, a preko svega, centra pomerenog ka jarbolu za 1/7 ukupne dužine zastave, mali </w:t>
            </w:r>
            <w:hyperlink r:id="rId11" w:tgtFrame="Грб Србије">
              <w:r>
                <w:rPr>
                  <w:rStyle w:val="InternetLink"/>
                  <w:color w:val="00000A"/>
                  <w:sz w:val="22"/>
                  <w:szCs w:val="22"/>
                  <w:lang w:val="ru-RU"/>
                </w:rPr>
                <w:t>Grb Srbije</w:t>
              </w:r>
            </w:hyperlink>
          </w:p>
        </w:tc>
        <w:tc>
          <w:tcPr>
            <w:tcW w:w="2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color w:val="00000A"/>
                <w:sz w:val="22"/>
                <w:szCs w:val="22"/>
              </w:rPr>
            </w:pPr>
            <w:r>
              <w:rPr>
                <w:color w:val="00000A"/>
                <w:sz w:val="22"/>
                <w:szCs w:val="22"/>
                <w:lang w:val="sr-CS"/>
              </w:rPr>
              <w:t xml:space="preserve">Sa spoljne strane levog rukava </w:t>
            </w:r>
            <w:r>
              <w:rPr>
                <w:color w:val="00000A"/>
                <w:sz w:val="22"/>
                <w:szCs w:val="22"/>
              </w:rPr>
              <w:t xml:space="preserve"> 0,5 -2 cm </w:t>
            </w:r>
            <w:r>
              <w:rPr>
                <w:color w:val="00000A"/>
                <w:sz w:val="22"/>
                <w:szCs w:val="22"/>
                <w:lang w:val="sr-CS"/>
              </w:rPr>
              <w:t>ispod amblema Crvenog krsta Srbije</w:t>
            </w:r>
            <w:r>
              <w:rPr>
                <w:color w:val="00000A"/>
                <w:sz w:val="22"/>
                <w:szCs w:val="22"/>
              </w:rPr>
              <w:t>. Simetrično pozicioniran u odnosu na oznaku br 2.</w:t>
            </w:r>
          </w:p>
        </w:tc>
      </w:tr>
    </w:tbl>
    <w:p>
      <w:pPr>
        <w:pStyle w:val="Normal"/>
        <w:rPr>
          <w:color w:val="00000A"/>
          <w:sz w:val="22"/>
          <w:szCs w:val="22"/>
          <w:lang w:val="sr-CS"/>
        </w:rPr>
      </w:pPr>
      <w:r>
        <w:rPr>
          <w:color w:val="00000A"/>
          <w:sz w:val="22"/>
          <w:szCs w:val="22"/>
          <w:lang w:val="sr-CS"/>
        </w:rPr>
      </w:r>
    </w:p>
    <w:p>
      <w:pPr>
        <w:pStyle w:val="Normal"/>
        <w:rPr>
          <w:color w:val="00000A"/>
          <w:sz w:val="22"/>
          <w:szCs w:val="22"/>
          <w:lang w:val="sr-CS"/>
        </w:rPr>
      </w:pPr>
      <w:r>
        <w:rPr>
          <w:color w:val="00000A"/>
          <w:sz w:val="22"/>
          <w:szCs w:val="22"/>
          <w:lang w:val="sr-CS"/>
        </w:rPr>
      </w:r>
    </w:p>
    <w:p>
      <w:pPr>
        <w:pStyle w:val="Normal"/>
        <w:rPr>
          <w:color w:val="00000A"/>
          <w:sz w:val="22"/>
          <w:szCs w:val="22"/>
          <w:lang w:val="sr-CS"/>
        </w:rPr>
      </w:pPr>
      <w:r>
        <w:rPr>
          <w:color w:val="00000A"/>
          <w:sz w:val="22"/>
          <w:szCs w:val="22"/>
          <w:lang w:val="sr-CS"/>
        </w:rPr>
      </w:r>
    </w:p>
    <w:p>
      <w:pPr>
        <w:pStyle w:val="Normal"/>
        <w:rPr>
          <w:color w:val="00000A"/>
          <w:sz w:val="22"/>
          <w:szCs w:val="22"/>
          <w:lang w:val="sr-CS"/>
        </w:rPr>
      </w:pPr>
      <w:r>
        <w:rPr>
          <w:color w:val="00000A"/>
          <w:sz w:val="22"/>
          <w:szCs w:val="22"/>
          <w:lang w:val="sr-CS"/>
        </w:rPr>
      </w:r>
    </w:p>
    <w:p>
      <w:pPr>
        <w:pStyle w:val="Normal"/>
        <w:rPr>
          <w:color w:val="00000A"/>
          <w:sz w:val="22"/>
          <w:szCs w:val="22"/>
          <w:lang w:val="sr-CS"/>
        </w:rPr>
      </w:pPr>
      <w:r>
        <w:rPr>
          <w:color w:val="00000A"/>
          <w:sz w:val="22"/>
          <w:szCs w:val="22"/>
          <w:lang w:val="sr-CS"/>
        </w:rPr>
      </w:r>
    </w:p>
    <w:p>
      <w:pPr>
        <w:pStyle w:val="Normal"/>
        <w:rPr>
          <w:color w:val="00000A"/>
          <w:sz w:val="22"/>
          <w:szCs w:val="22"/>
          <w:lang w:val="sr-CS"/>
        </w:rPr>
      </w:pPr>
      <w:r>
        <w:rPr>
          <w:color w:val="00000A"/>
          <w:sz w:val="22"/>
          <w:szCs w:val="22"/>
          <w:lang w:val="sr-CS"/>
        </w:rPr>
      </w:r>
    </w:p>
    <w:p>
      <w:pPr>
        <w:pStyle w:val="Normal"/>
        <w:rPr>
          <w:color w:val="00000A"/>
          <w:sz w:val="22"/>
          <w:szCs w:val="22"/>
          <w:lang w:val="sr-CS"/>
        </w:rPr>
      </w:pPr>
      <w:r>
        <w:rPr>
          <w:color w:val="00000A"/>
          <w:sz w:val="22"/>
          <w:szCs w:val="22"/>
          <w:lang w:val="sr-CS"/>
        </w:rPr>
      </w:r>
    </w:p>
    <w:p>
      <w:pPr>
        <w:pStyle w:val="Normal"/>
        <w:rPr>
          <w:color w:val="00000A"/>
          <w:sz w:val="22"/>
          <w:szCs w:val="22"/>
          <w:lang w:val="sr-CS"/>
        </w:rPr>
      </w:pPr>
      <w:r>
        <w:rPr>
          <w:color w:val="00000A"/>
          <w:sz w:val="22"/>
          <w:szCs w:val="22"/>
          <w:lang w:val="sr-CS"/>
        </w:rPr>
      </w:r>
    </w:p>
    <w:p>
      <w:pPr>
        <w:pStyle w:val="Normal"/>
        <w:rPr>
          <w:color w:val="00000A"/>
          <w:sz w:val="22"/>
          <w:szCs w:val="22"/>
          <w:lang w:val="sr-CS"/>
        </w:rPr>
      </w:pPr>
      <w:r>
        <w:rPr>
          <w:color w:val="00000A"/>
          <w:sz w:val="22"/>
          <w:szCs w:val="22"/>
          <w:lang w:val="sr-CS"/>
        </w:rPr>
      </w:r>
    </w:p>
    <w:p>
      <w:pPr>
        <w:pStyle w:val="Normal"/>
        <w:rPr>
          <w:color w:val="00000A"/>
          <w:sz w:val="22"/>
          <w:szCs w:val="22"/>
          <w:lang w:val="sr-CS"/>
        </w:rPr>
      </w:pPr>
      <w:r>
        <w:rPr>
          <w:color w:val="00000A"/>
          <w:sz w:val="22"/>
          <w:szCs w:val="22"/>
          <w:lang w:val="sr-CS"/>
        </w:rPr>
      </w:r>
    </w:p>
    <w:p>
      <w:pPr>
        <w:pStyle w:val="Normal"/>
        <w:rPr>
          <w:color w:val="00000A"/>
          <w:sz w:val="22"/>
          <w:szCs w:val="22"/>
          <w:lang w:val="sr-CS"/>
        </w:rPr>
      </w:pPr>
      <w:r>
        <w:rPr>
          <w:color w:val="00000A"/>
          <w:sz w:val="22"/>
          <w:szCs w:val="22"/>
          <w:lang w:val="sr-CS"/>
        </w:rPr>
      </w:r>
    </w:p>
    <w:p>
      <w:pPr>
        <w:pStyle w:val="Normal"/>
        <w:rPr>
          <w:color w:val="00000A"/>
          <w:sz w:val="22"/>
          <w:szCs w:val="22"/>
          <w:lang w:val="sr-CS"/>
        </w:rPr>
      </w:pPr>
      <w:r>
        <w:rPr>
          <w:color w:val="00000A"/>
          <w:sz w:val="22"/>
          <w:szCs w:val="22"/>
          <w:lang w:val="sr-CS"/>
        </w:rPr>
      </w:r>
    </w:p>
    <w:p>
      <w:pPr>
        <w:pStyle w:val="Normal"/>
        <w:rPr>
          <w:color w:val="00000A"/>
          <w:lang w:val="sr-CS"/>
        </w:rPr>
      </w:pPr>
      <w:r>
        <w:rPr>
          <w:color w:val="00000A"/>
          <w:lang w:val="sr-CS"/>
        </w:rPr>
      </w:r>
    </w:p>
    <w:p>
      <w:pPr>
        <w:pStyle w:val="Normal"/>
        <w:rPr>
          <w:color w:val="00000A"/>
          <w:lang w:val="sr-CS"/>
        </w:rPr>
      </w:pPr>
      <w:r>
        <w:rPr>
          <w:color w:val="00000A"/>
          <w:lang w:val="sr-CS"/>
        </w:rPr>
      </w:r>
    </w:p>
    <w:p>
      <w:pPr>
        <w:pStyle w:val="Normal"/>
        <w:rPr>
          <w:lang w:val="sr-CS"/>
        </w:rPr>
      </w:pPr>
      <w:r>
        <w:rPr>
          <w:lang w:val="sr-CS"/>
        </w:rPr>
      </w:r>
    </w:p>
    <w:p>
      <w:pPr>
        <w:pStyle w:val="Normal"/>
        <w:rPr>
          <w:lang w:val="sr-CS"/>
        </w:rPr>
      </w:pPr>
      <w:r>
        <w:rPr>
          <w:lang w:val="sr-CS"/>
        </w:rPr>
      </w:r>
    </w:p>
    <w:p>
      <w:pPr>
        <w:pStyle w:val="Normal"/>
        <w:rPr/>
      </w:pPr>
      <w:r>
        <w:rPr>
          <w:b/>
        </w:rPr>
        <w:t xml:space="preserve">Partija 1: </w:t>
      </w:r>
    </w:p>
    <w:p>
      <w:pPr>
        <w:pStyle w:val="Normal"/>
        <w:jc w:val="both"/>
        <w:rPr/>
      </w:pPr>
      <w:r>
        <w:rPr/>
      </w:r>
    </w:p>
    <w:tbl>
      <w:tblPr>
        <w:tblW w:w="5136"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tblPr>
      <w:tblGrid>
        <w:gridCol w:w="741"/>
        <w:gridCol w:w="4394"/>
      </w:tblGrid>
      <w:tr>
        <w:trPr>
          <w:trHeight w:val="344" w:hRule="atLeast"/>
        </w:trPr>
        <w:tc>
          <w:tcPr>
            <w:tcW w:w="7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tcPr>
          <w:p>
            <w:pPr>
              <w:pStyle w:val="Normal"/>
              <w:spacing w:lineRule="auto" w:line="240"/>
              <w:jc w:val="center"/>
              <w:rPr>
                <w:rFonts w:eastAsia="Times New Roman"/>
                <w:b/>
                <w:b/>
                <w:bCs/>
                <w:color w:val="00000A"/>
                <w:sz w:val="20"/>
                <w:szCs w:val="20"/>
              </w:rPr>
            </w:pPr>
            <w:r>
              <w:rPr>
                <w:rFonts w:eastAsia="Times New Roman"/>
                <w:b/>
                <w:bCs/>
                <w:color w:val="00000A"/>
                <w:sz w:val="20"/>
                <w:szCs w:val="20"/>
              </w:rPr>
              <w:t>r.b.</w:t>
            </w:r>
          </w:p>
        </w:tc>
        <w:tc>
          <w:tcPr>
            <w:tcW w:w="43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 w:val="20"/>
                <w:szCs w:val="20"/>
              </w:rPr>
            </w:pPr>
            <w:r>
              <w:rPr>
                <w:rFonts w:eastAsia="Times New Roman"/>
                <w:b/>
                <w:bCs/>
                <w:color w:val="00000A"/>
                <w:sz w:val="20"/>
                <w:szCs w:val="20"/>
              </w:rPr>
              <w:t>Vrsta dobra</w:t>
            </w:r>
          </w:p>
        </w:tc>
      </w:tr>
      <w:tr>
        <w:trPr>
          <w:trHeight w:val="285" w:hRule="atLeast"/>
        </w:trPr>
        <w:tc>
          <w:tcPr>
            <w:tcW w:w="7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center"/>
          </w:tcPr>
          <w:p>
            <w:pPr>
              <w:pStyle w:val="Normal"/>
              <w:spacing w:lineRule="auto" w:line="240"/>
              <w:jc w:val="center"/>
              <w:rPr>
                <w:sz w:val="20"/>
                <w:szCs w:val="20"/>
              </w:rPr>
            </w:pPr>
            <w:r>
              <w:rPr>
                <w:sz w:val="20"/>
                <w:szCs w:val="20"/>
              </w:rPr>
              <w:t>1.1</w:t>
            </w:r>
          </w:p>
        </w:tc>
        <w:tc>
          <w:tcPr>
            <w:tcW w:w="43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center"/>
          </w:tcPr>
          <w:p>
            <w:pPr>
              <w:pStyle w:val="Normal"/>
              <w:spacing w:lineRule="auto" w:line="240"/>
              <w:rPr>
                <w:rFonts w:eastAsia="Times New Roman"/>
                <w:color w:val="00000A"/>
                <w:sz w:val="20"/>
                <w:szCs w:val="20"/>
              </w:rPr>
            </w:pPr>
            <w:r>
              <w:rPr>
                <w:sz w:val="20"/>
                <w:szCs w:val="20"/>
              </w:rPr>
              <w:t>Prsluk za CK za delovanje u nesrećama</w:t>
            </w:r>
          </w:p>
        </w:tc>
      </w:tr>
      <w:tr>
        <w:trPr>
          <w:trHeight w:val="285" w:hRule="atLeast"/>
        </w:trPr>
        <w:tc>
          <w:tcPr>
            <w:tcW w:w="7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center"/>
          </w:tcPr>
          <w:p>
            <w:pPr>
              <w:pStyle w:val="Normal"/>
              <w:spacing w:lineRule="auto" w:line="240"/>
              <w:jc w:val="center"/>
              <w:rPr>
                <w:sz w:val="20"/>
                <w:szCs w:val="20"/>
              </w:rPr>
            </w:pPr>
            <w:r>
              <w:rPr>
                <w:sz w:val="20"/>
                <w:szCs w:val="20"/>
              </w:rPr>
              <w:t>1.2</w:t>
            </w:r>
          </w:p>
        </w:tc>
        <w:tc>
          <w:tcPr>
            <w:tcW w:w="43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center"/>
          </w:tcPr>
          <w:p>
            <w:pPr>
              <w:pStyle w:val="Normal"/>
              <w:spacing w:lineRule="auto" w:line="240"/>
              <w:rPr>
                <w:rFonts w:eastAsia="Times New Roman"/>
                <w:color w:val="00000A"/>
                <w:sz w:val="20"/>
                <w:szCs w:val="20"/>
                <w:lang w:val="sr-CS"/>
              </w:rPr>
            </w:pPr>
            <w:r>
              <w:rPr>
                <w:sz w:val="20"/>
                <w:szCs w:val="20"/>
              </w:rPr>
              <w:t>Polar za CK za delovanje u nesrećama</w:t>
            </w:r>
          </w:p>
        </w:tc>
      </w:tr>
      <w:tr>
        <w:trPr>
          <w:trHeight w:val="285" w:hRule="atLeast"/>
        </w:trPr>
        <w:tc>
          <w:tcPr>
            <w:tcW w:w="7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center"/>
          </w:tcPr>
          <w:p>
            <w:pPr>
              <w:pStyle w:val="Normal"/>
              <w:spacing w:lineRule="auto" w:line="240"/>
              <w:jc w:val="center"/>
              <w:rPr>
                <w:rFonts w:eastAsia="Times New Roman"/>
                <w:color w:val="00000A"/>
                <w:sz w:val="20"/>
                <w:szCs w:val="20"/>
              </w:rPr>
            </w:pPr>
            <w:r>
              <w:rPr>
                <w:rFonts w:eastAsia="Times New Roman"/>
                <w:color w:val="00000A"/>
                <w:sz w:val="20"/>
                <w:szCs w:val="20"/>
              </w:rPr>
              <w:t>1.3</w:t>
            </w:r>
          </w:p>
        </w:tc>
        <w:tc>
          <w:tcPr>
            <w:tcW w:w="43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center"/>
          </w:tcPr>
          <w:p>
            <w:pPr>
              <w:pStyle w:val="Normal"/>
              <w:spacing w:lineRule="auto" w:line="240"/>
              <w:rPr>
                <w:rFonts w:eastAsia="Times New Roman"/>
                <w:color w:val="00000A"/>
                <w:sz w:val="20"/>
                <w:szCs w:val="20"/>
              </w:rPr>
            </w:pPr>
            <w:r>
              <w:rPr>
                <w:rFonts w:eastAsia="Times New Roman"/>
                <w:color w:val="00000A"/>
                <w:sz w:val="20"/>
                <w:szCs w:val="20"/>
              </w:rPr>
              <w:t>Polar majica CK za delovanje u nesrećama</w:t>
            </w:r>
          </w:p>
        </w:tc>
      </w:tr>
    </w:tbl>
    <w:p>
      <w:pPr>
        <w:pStyle w:val="Normal"/>
        <w:rPr>
          <w:b/>
          <w:b/>
        </w:rPr>
      </w:pPr>
      <w:r>
        <w:rPr>
          <w:b/>
        </w:rPr>
      </w:r>
    </w:p>
    <w:p>
      <w:pPr>
        <w:pStyle w:val="Normal"/>
        <w:rPr>
          <w:b/>
          <w:b/>
          <w:bCs/>
          <w:sz w:val="20"/>
          <w:szCs w:val="20"/>
        </w:rPr>
      </w:pPr>
      <w:r>
        <w:rPr>
          <w:b/>
          <w:bCs/>
          <w:sz w:val="20"/>
          <w:szCs w:val="20"/>
        </w:rPr>
        <w:t>1.1. Tehničke karakteristike za izradu Prsluka Crvenog krsta Srbije, boja crvena:</w:t>
      </w:r>
    </w:p>
    <w:p>
      <w:pPr>
        <w:pStyle w:val="Normal"/>
        <w:rPr>
          <w:sz w:val="20"/>
          <w:szCs w:val="20"/>
        </w:rPr>
      </w:pPr>
      <w:r>
        <w:rPr>
          <w:sz w:val="20"/>
          <w:szCs w:val="20"/>
        </w:rPr>
      </w:r>
    </w:p>
    <w:p>
      <w:pPr>
        <w:pStyle w:val="Normal"/>
        <w:numPr>
          <w:ilvl w:val="0"/>
          <w:numId w:val="17"/>
        </w:numPr>
        <w:rPr>
          <w:b/>
          <w:b/>
          <w:sz w:val="20"/>
          <w:szCs w:val="20"/>
        </w:rPr>
      </w:pPr>
      <w:r>
        <w:rPr>
          <w:b/>
          <w:sz w:val="20"/>
          <w:szCs w:val="20"/>
        </w:rPr>
        <w:t>TKANINA:</w:t>
      </w:r>
    </w:p>
    <w:tbl>
      <w:tblPr>
        <w:tblW w:w="10316" w:type="dxa"/>
        <w:jc w:val="left"/>
        <w:tblInd w:w="55"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tblPr>
      <w:tblGrid>
        <w:gridCol w:w="3931"/>
        <w:gridCol w:w="2873"/>
        <w:gridCol w:w="2121"/>
        <w:gridCol w:w="1390"/>
      </w:tblGrid>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TableContents"/>
              <w:jc w:val="center"/>
              <w:rPr>
                <w:b/>
                <w:b/>
                <w:sz w:val="20"/>
                <w:szCs w:val="20"/>
              </w:rPr>
            </w:pPr>
            <w:r>
              <w:rPr>
                <w:b/>
                <w:sz w:val="20"/>
                <w:szCs w:val="20"/>
              </w:rPr>
              <w:t>Elementi ispitivanja</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TableContents"/>
              <w:jc w:val="center"/>
              <w:rPr>
                <w:b/>
                <w:b/>
                <w:sz w:val="20"/>
                <w:szCs w:val="20"/>
              </w:rPr>
            </w:pPr>
            <w:r>
              <w:rPr>
                <w:b/>
                <w:sz w:val="20"/>
                <w:szCs w:val="20"/>
              </w:rPr>
              <w:t>Metode ispitivanja</w:t>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TableContents"/>
              <w:jc w:val="center"/>
              <w:rPr>
                <w:b/>
                <w:b/>
                <w:sz w:val="20"/>
                <w:szCs w:val="20"/>
              </w:rPr>
            </w:pPr>
            <w:r>
              <w:rPr>
                <w:b/>
                <w:sz w:val="20"/>
                <w:szCs w:val="20"/>
              </w:rPr>
              <w:t>Zahtevane vrednosti</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center"/>
          </w:tcPr>
          <w:p>
            <w:pPr>
              <w:pStyle w:val="TableContents"/>
              <w:jc w:val="center"/>
              <w:rPr>
                <w:b/>
                <w:b/>
                <w:sz w:val="20"/>
                <w:szCs w:val="20"/>
              </w:rPr>
            </w:pPr>
            <w:r>
              <w:rPr>
                <w:b/>
                <w:sz w:val="20"/>
                <w:szCs w:val="20"/>
              </w:rPr>
              <w:t>Dozvoljena odstupanja</w:t>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TableContents"/>
              <w:jc w:val="center"/>
              <w:rPr>
                <w:b/>
                <w:b/>
                <w:sz w:val="20"/>
                <w:szCs w:val="20"/>
              </w:rPr>
            </w:pPr>
            <w:r>
              <w:rPr>
                <w:b/>
                <w:sz w:val="20"/>
                <w:szCs w:val="20"/>
              </w:rPr>
              <w:t>Boja</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TableContents"/>
              <w:jc w:val="center"/>
              <w:rPr>
                <w:b/>
                <w:b/>
                <w:sz w:val="20"/>
                <w:szCs w:val="20"/>
              </w:rPr>
            </w:pPr>
            <w:r>
              <w:rPr>
                <w:b/>
                <w:sz w:val="20"/>
                <w:szCs w:val="20"/>
              </w:rPr>
              <w:t xml:space="preserve">Vizuelna </w:t>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TableContents"/>
              <w:jc w:val="center"/>
              <w:rPr>
                <w:b/>
                <w:b/>
                <w:color w:val="FF0000"/>
                <w:sz w:val="20"/>
                <w:szCs w:val="20"/>
              </w:rPr>
            </w:pPr>
            <w:r>
              <w:rPr>
                <w:b/>
                <w:sz w:val="20"/>
                <w:szCs w:val="20"/>
              </w:rPr>
              <w:t xml:space="preserve">Crvena </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center"/>
          </w:tcPr>
          <w:p>
            <w:pPr>
              <w:pStyle w:val="TableContents"/>
              <w:jc w:val="center"/>
              <w:rPr>
                <w:b/>
                <w:b/>
                <w:sz w:val="20"/>
                <w:szCs w:val="20"/>
              </w:rPr>
            </w:pPr>
            <w:r>
              <w:rPr>
                <w:b/>
                <w:sz w:val="20"/>
                <w:szCs w:val="20"/>
              </w:rPr>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b/>
                <w:b/>
                <w:sz w:val="20"/>
                <w:szCs w:val="20"/>
              </w:rPr>
            </w:pPr>
            <w:r>
              <w:rPr>
                <w:b/>
                <w:sz w:val="20"/>
                <w:szCs w:val="20"/>
              </w:rPr>
              <w:t>Sirovinski sastav</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SRPS EN ISO 1833-11:2012</w:t>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100%</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snapToGrid w:val="false"/>
              <w:rPr>
                <w:sz w:val="20"/>
                <w:szCs w:val="20"/>
              </w:rPr>
            </w:pPr>
            <w:r>
              <w:rPr>
                <w:sz w:val="20"/>
                <w:szCs w:val="20"/>
              </w:rPr>
            </w:r>
          </w:p>
        </w:tc>
      </w:tr>
      <w:tr>
        <w:trPr>
          <w:trHeight w:val="232" w:hRule="atLeast"/>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20"/>
                <w:szCs w:val="20"/>
              </w:rPr>
            </w:pPr>
            <w:r>
              <w:rPr>
                <w:sz w:val="20"/>
                <w:szCs w:val="20"/>
              </w:rPr>
              <w:t>- Pamuk</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color w:val="00000A"/>
                <w:sz w:val="20"/>
                <w:szCs w:val="20"/>
              </w:rPr>
            </w:pPr>
            <w:r>
              <w:rPr>
                <w:color w:val="00000A"/>
                <w:sz w:val="20"/>
                <w:szCs w:val="20"/>
              </w:rPr>
              <w:t xml:space="preserve">50.0 </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snapToGrid w:val="false"/>
              <w:jc w:val="center"/>
              <w:rPr>
                <w:sz w:val="20"/>
                <w:szCs w:val="20"/>
              </w:rPr>
            </w:pPr>
            <w:r>
              <w:rPr>
                <w:sz w:val="20"/>
                <w:szCs w:val="20"/>
              </w:rPr>
              <w:t>(</w:t>
            </w:r>
            <w:r>
              <w:rPr>
                <w:sz w:val="20"/>
                <w:szCs w:val="20"/>
                <w:u w:val="single"/>
              </w:rPr>
              <w:t>+</w:t>
            </w:r>
            <w:r>
              <w:rPr>
                <w:sz w:val="20"/>
                <w:szCs w:val="20"/>
              </w:rPr>
              <w:t xml:space="preserve"> 3)</w:t>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20"/>
                <w:szCs w:val="20"/>
              </w:rPr>
            </w:pPr>
            <w:r>
              <w:rPr>
                <w:sz w:val="20"/>
                <w:szCs w:val="20"/>
              </w:rPr>
              <w:t>- Poliestar</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color w:val="00000A"/>
                <w:sz w:val="20"/>
                <w:szCs w:val="20"/>
              </w:rPr>
            </w:pPr>
            <w:r>
              <w:rPr>
                <w:color w:val="00000A"/>
                <w:sz w:val="20"/>
                <w:szCs w:val="20"/>
              </w:rPr>
              <w:t xml:space="preserve">50.0 </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snapToGrid w:val="false"/>
              <w:jc w:val="center"/>
              <w:rPr>
                <w:sz w:val="20"/>
                <w:szCs w:val="20"/>
              </w:rPr>
            </w:pPr>
            <w:r>
              <w:rPr>
                <w:sz w:val="20"/>
                <w:szCs w:val="20"/>
              </w:rPr>
              <w:t>(</w:t>
            </w:r>
            <w:r>
              <w:rPr>
                <w:sz w:val="20"/>
                <w:szCs w:val="20"/>
                <w:u w:val="single"/>
              </w:rPr>
              <w:t>+</w:t>
            </w:r>
            <w:r>
              <w:rPr>
                <w:sz w:val="20"/>
                <w:szCs w:val="20"/>
              </w:rPr>
              <w:t xml:space="preserve"> 3)</w:t>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b/>
                <w:b/>
                <w:sz w:val="20"/>
                <w:szCs w:val="20"/>
              </w:rPr>
            </w:pPr>
            <w:r>
              <w:rPr>
                <w:b/>
                <w:sz w:val="20"/>
                <w:szCs w:val="20"/>
              </w:rPr>
              <w:t>Površinska masa</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SRPS F.S2.016:1986</w:t>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260 g/m</w:t>
            </w:r>
            <w:r>
              <w:rPr>
                <w:sz w:val="20"/>
                <w:szCs w:val="20"/>
                <w:vertAlign w:val="superscript"/>
              </w:rPr>
              <w:t>2</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rPr>
                <w:sz w:val="20"/>
                <w:szCs w:val="20"/>
              </w:rPr>
            </w:pPr>
            <w:r>
              <w:rPr>
                <w:sz w:val="20"/>
                <w:szCs w:val="20"/>
              </w:rPr>
              <w:t>(-5% , + 10%)</w:t>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b/>
                <w:b/>
                <w:sz w:val="20"/>
                <w:szCs w:val="20"/>
              </w:rPr>
            </w:pPr>
            <w:r>
              <w:rPr>
                <w:b/>
                <w:sz w:val="20"/>
                <w:szCs w:val="20"/>
              </w:rPr>
              <w:t>Prepletaj cm</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20"/>
                <w:szCs w:val="20"/>
              </w:rPr>
            </w:pPr>
            <w:r>
              <w:rPr>
                <w:sz w:val="20"/>
                <w:szCs w:val="20"/>
              </w:rPr>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Rip stop</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rPr>
                <w:sz w:val="20"/>
                <w:szCs w:val="20"/>
              </w:rPr>
            </w:pPr>
            <w:r>
              <w:rPr>
                <w:sz w:val="20"/>
                <w:szCs w:val="20"/>
              </w:rPr>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b/>
                <w:b/>
                <w:sz w:val="20"/>
                <w:szCs w:val="20"/>
              </w:rPr>
            </w:pPr>
            <w:r>
              <w:rPr>
                <w:b/>
                <w:sz w:val="20"/>
                <w:szCs w:val="20"/>
              </w:rPr>
              <w:t>Finoća prediva   tex</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SRPS ISO 7211-5:2005</w:t>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tex</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rPr>
                <w:sz w:val="20"/>
                <w:szCs w:val="20"/>
              </w:rPr>
            </w:pPr>
            <w:r>
              <w:rPr>
                <w:sz w:val="20"/>
                <w:szCs w:val="20"/>
              </w:rPr>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20"/>
                <w:szCs w:val="20"/>
              </w:rPr>
            </w:pPr>
            <w:r>
              <w:rPr>
                <w:sz w:val="20"/>
                <w:szCs w:val="20"/>
              </w:rPr>
              <w:t>- osnova</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25x2</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snapToGrid w:val="false"/>
              <w:jc w:val="center"/>
              <w:rPr>
                <w:sz w:val="20"/>
                <w:szCs w:val="20"/>
              </w:rPr>
            </w:pPr>
            <w:r>
              <w:rPr>
                <w:sz w:val="20"/>
                <w:szCs w:val="20"/>
              </w:rPr>
              <w:t>(</w:t>
            </w:r>
            <w:r>
              <w:rPr>
                <w:sz w:val="20"/>
                <w:szCs w:val="20"/>
                <w:u w:val="single"/>
              </w:rPr>
              <w:t>+</w:t>
            </w:r>
            <w:r>
              <w:rPr>
                <w:sz w:val="20"/>
                <w:szCs w:val="20"/>
              </w:rPr>
              <w:t xml:space="preserve"> 6%) </w:t>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20"/>
                <w:szCs w:val="20"/>
              </w:rPr>
            </w:pPr>
            <w:r>
              <w:rPr>
                <w:sz w:val="20"/>
                <w:szCs w:val="20"/>
              </w:rPr>
              <w:t>- potka</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25x2</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snapToGrid w:val="false"/>
              <w:jc w:val="center"/>
              <w:rPr>
                <w:sz w:val="20"/>
                <w:szCs w:val="20"/>
              </w:rPr>
            </w:pPr>
            <w:r>
              <w:rPr>
                <w:sz w:val="20"/>
                <w:szCs w:val="20"/>
              </w:rPr>
              <w:t>(</w:t>
            </w:r>
            <w:r>
              <w:rPr>
                <w:sz w:val="20"/>
                <w:szCs w:val="20"/>
                <w:u w:val="single"/>
              </w:rPr>
              <w:t>+</w:t>
            </w:r>
            <w:r>
              <w:rPr>
                <w:sz w:val="20"/>
                <w:szCs w:val="20"/>
              </w:rPr>
              <w:t xml:space="preserve"> 6%)</w:t>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b/>
                <w:b/>
                <w:sz w:val="20"/>
                <w:szCs w:val="20"/>
              </w:rPr>
            </w:pPr>
            <w:r>
              <w:rPr>
                <w:b/>
                <w:sz w:val="20"/>
                <w:szCs w:val="20"/>
              </w:rPr>
              <w:t>Gustina – broj žica/petlji</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SRPS EN 1049-2:2009</w:t>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ž/1cm</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rPr>
                <w:sz w:val="20"/>
                <w:szCs w:val="20"/>
              </w:rPr>
            </w:pPr>
            <w:r>
              <w:rPr>
                <w:sz w:val="20"/>
                <w:szCs w:val="20"/>
              </w:rPr>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20"/>
                <w:szCs w:val="20"/>
              </w:rPr>
            </w:pPr>
            <w:r>
              <w:rPr>
                <w:sz w:val="20"/>
                <w:szCs w:val="20"/>
              </w:rPr>
              <w:t>- osnova</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30</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20"/>
                <w:szCs w:val="20"/>
              </w:rPr>
            </w:pPr>
            <w:r>
              <w:rPr>
                <w:sz w:val="20"/>
                <w:szCs w:val="20"/>
              </w:rPr>
              <w:t>±2 žice</w:t>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20"/>
                <w:szCs w:val="20"/>
              </w:rPr>
            </w:pPr>
            <w:r>
              <w:rPr>
                <w:sz w:val="20"/>
                <w:szCs w:val="20"/>
              </w:rPr>
              <w:t>- potka</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18</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jc w:val="center"/>
              <w:rPr/>
            </w:pPr>
            <w:r>
              <w:rPr>
                <w:sz w:val="20"/>
                <w:szCs w:val="20"/>
              </w:rPr>
              <w:t>±2 žice</w:t>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b/>
                <w:b/>
                <w:sz w:val="20"/>
                <w:szCs w:val="20"/>
              </w:rPr>
            </w:pPr>
            <w:r>
              <w:rPr>
                <w:b/>
                <w:sz w:val="20"/>
                <w:szCs w:val="20"/>
              </w:rPr>
              <w:t>Prekidna sila</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SRPS EN ISO 13934-1:2015</w:t>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daN</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snapToGrid w:val="false"/>
              <w:rPr>
                <w:sz w:val="20"/>
                <w:szCs w:val="20"/>
              </w:rPr>
            </w:pPr>
            <w:r>
              <w:rPr>
                <w:sz w:val="20"/>
                <w:szCs w:val="20"/>
              </w:rPr>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20"/>
                <w:szCs w:val="20"/>
              </w:rPr>
            </w:pPr>
            <w:r>
              <w:rPr>
                <w:b/>
                <w:sz w:val="20"/>
                <w:szCs w:val="20"/>
              </w:rPr>
              <w:t xml:space="preserve">- </w:t>
            </w:r>
            <w:r>
              <w:rPr>
                <w:sz w:val="20"/>
                <w:szCs w:val="20"/>
              </w:rPr>
              <w:t>u pravcu osnove</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rFonts w:eastAsia="Liberation Serif"/>
                <w:sz w:val="20"/>
                <w:szCs w:val="20"/>
              </w:rPr>
            </w:pPr>
            <w:r>
              <w:rPr>
                <w:rFonts w:eastAsia="Liberation Serif"/>
                <w:sz w:val="20"/>
                <w:szCs w:val="20"/>
              </w:rPr>
              <w:t>Min 100</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snapToGrid w:val="false"/>
              <w:rPr>
                <w:sz w:val="20"/>
                <w:szCs w:val="20"/>
              </w:rPr>
            </w:pPr>
            <w:r>
              <w:rPr>
                <w:sz w:val="20"/>
                <w:szCs w:val="20"/>
              </w:rPr>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20"/>
                <w:szCs w:val="20"/>
              </w:rPr>
            </w:pPr>
            <w:r>
              <w:rPr>
                <w:sz w:val="20"/>
                <w:szCs w:val="20"/>
              </w:rPr>
              <w:t>- u pravcu potke</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rFonts w:eastAsia="Liberation Serif"/>
                <w:sz w:val="20"/>
                <w:szCs w:val="20"/>
              </w:rPr>
            </w:pPr>
            <w:r>
              <w:rPr>
                <w:rFonts w:eastAsia="Liberation Serif"/>
                <w:sz w:val="20"/>
                <w:szCs w:val="20"/>
              </w:rPr>
              <w:t>Min 60</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snapToGrid w:val="false"/>
              <w:rPr>
                <w:sz w:val="20"/>
                <w:szCs w:val="20"/>
              </w:rPr>
            </w:pPr>
            <w:r>
              <w:rPr>
                <w:sz w:val="20"/>
                <w:szCs w:val="20"/>
              </w:rPr>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b/>
                <w:b/>
                <w:sz w:val="20"/>
                <w:szCs w:val="20"/>
              </w:rPr>
            </w:pPr>
            <w:r>
              <w:rPr>
                <w:b/>
                <w:sz w:val="20"/>
                <w:szCs w:val="20"/>
              </w:rPr>
              <w:t>Sila cepanja (epruveta u obliku trpeza)</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SRPS ISO 13937-2:2013</w:t>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daN</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rPr>
                <w:sz w:val="20"/>
                <w:szCs w:val="20"/>
              </w:rPr>
            </w:pPr>
            <w:r>
              <w:rPr>
                <w:sz w:val="20"/>
                <w:szCs w:val="20"/>
              </w:rPr>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20"/>
                <w:szCs w:val="20"/>
              </w:rPr>
            </w:pPr>
            <w:r>
              <w:rPr>
                <w:b/>
                <w:sz w:val="20"/>
                <w:szCs w:val="20"/>
              </w:rPr>
              <w:t xml:space="preserve">- </w:t>
            </w:r>
            <w:r>
              <w:rPr>
                <w:sz w:val="20"/>
                <w:szCs w:val="20"/>
              </w:rPr>
              <w:t>u pravcu osnove</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Min 5</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rPr>
                <w:sz w:val="20"/>
                <w:szCs w:val="20"/>
              </w:rPr>
            </w:pPr>
            <w:r>
              <w:rPr>
                <w:sz w:val="20"/>
                <w:szCs w:val="20"/>
              </w:rPr>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20"/>
                <w:szCs w:val="20"/>
              </w:rPr>
            </w:pPr>
            <w:r>
              <w:rPr>
                <w:sz w:val="20"/>
                <w:szCs w:val="20"/>
              </w:rPr>
              <w:t>- u pravcu potke</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Min 3</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rPr>
                <w:sz w:val="20"/>
                <w:szCs w:val="20"/>
              </w:rPr>
            </w:pPr>
            <w:r>
              <w:rPr>
                <w:sz w:val="20"/>
                <w:szCs w:val="20"/>
              </w:rPr>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b/>
                <w:b/>
                <w:sz w:val="20"/>
                <w:szCs w:val="20"/>
              </w:rPr>
            </w:pPr>
            <w:r>
              <w:rPr>
                <w:b/>
                <w:sz w:val="20"/>
                <w:szCs w:val="20"/>
              </w:rPr>
              <w:t>Skupljanje pri pranju na 60°C</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SRPS EN ISO 5077:2010</w:t>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rPr>
                <w:sz w:val="20"/>
                <w:szCs w:val="20"/>
              </w:rPr>
            </w:pPr>
            <w:r>
              <w:rPr>
                <w:sz w:val="20"/>
                <w:szCs w:val="20"/>
              </w:rPr>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20"/>
                <w:szCs w:val="20"/>
              </w:rPr>
            </w:pPr>
            <w:r>
              <w:rPr>
                <w:sz w:val="20"/>
                <w:szCs w:val="20"/>
              </w:rPr>
              <w:t>- po dužini</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Max 2.5</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rPr>
                <w:sz w:val="20"/>
                <w:szCs w:val="20"/>
              </w:rPr>
            </w:pPr>
            <w:r>
              <w:rPr>
                <w:sz w:val="20"/>
                <w:szCs w:val="20"/>
              </w:rPr>
              <w:t>Max</w:t>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20"/>
                <w:szCs w:val="20"/>
              </w:rPr>
            </w:pPr>
            <w:r>
              <w:rPr>
                <w:sz w:val="20"/>
                <w:szCs w:val="20"/>
              </w:rPr>
              <w:t>- po širini</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Max 2.5</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rPr>
                <w:sz w:val="20"/>
                <w:szCs w:val="20"/>
              </w:rPr>
            </w:pPr>
            <w:r>
              <w:rPr>
                <w:sz w:val="20"/>
                <w:szCs w:val="20"/>
              </w:rPr>
              <w:t>Max</w:t>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TableContents"/>
              <w:rPr>
                <w:sz w:val="20"/>
                <w:szCs w:val="20"/>
              </w:rPr>
            </w:pPr>
            <w:r>
              <w:rPr>
                <w:sz w:val="20"/>
                <w:szCs w:val="20"/>
              </w:rPr>
              <w:t>Reakcija vodenog rastvora pH ocena</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SRPS EN ISO 3071:2008</w:t>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6.5-7.5</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snapToGrid w:val="false"/>
              <w:rPr>
                <w:sz w:val="20"/>
                <w:szCs w:val="20"/>
              </w:rPr>
            </w:pPr>
            <w:r>
              <w:rPr>
                <w:sz w:val="20"/>
                <w:szCs w:val="20"/>
              </w:rPr>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TableContents"/>
              <w:rPr>
                <w:sz w:val="20"/>
                <w:szCs w:val="20"/>
              </w:rPr>
            </w:pPr>
            <w:r>
              <w:rPr>
                <w:sz w:val="20"/>
                <w:szCs w:val="20"/>
              </w:rPr>
              <w:t>Promena dimenzije pri pranju na 40°C</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SRPS EN ISO 5077:2010</w:t>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2%</w:t>
            </w:r>
          </w:p>
          <w:p>
            <w:pPr>
              <w:pStyle w:val="TableContents"/>
              <w:jc w:val="center"/>
              <w:rPr>
                <w:sz w:val="20"/>
                <w:szCs w:val="20"/>
              </w:rPr>
            </w:pPr>
            <w:r>
              <w:rPr>
                <w:sz w:val="20"/>
                <w:szCs w:val="20"/>
              </w:rPr>
              <w:t>2%</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rPr>
                <w:sz w:val="20"/>
                <w:szCs w:val="20"/>
              </w:rPr>
            </w:pPr>
            <w:r>
              <w:rPr>
                <w:sz w:val="20"/>
                <w:szCs w:val="20"/>
              </w:rPr>
              <w:t>Max</w:t>
            </w:r>
          </w:p>
          <w:p>
            <w:pPr>
              <w:pStyle w:val="TableContents"/>
              <w:rPr>
                <w:sz w:val="20"/>
                <w:szCs w:val="20"/>
              </w:rPr>
            </w:pPr>
            <w:r>
              <w:rPr>
                <w:sz w:val="20"/>
                <w:szCs w:val="20"/>
              </w:rPr>
              <w:t>Max</w:t>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20"/>
                <w:szCs w:val="20"/>
              </w:rPr>
            </w:pPr>
            <w:r>
              <w:rPr>
                <w:sz w:val="20"/>
                <w:szCs w:val="20"/>
              </w:rPr>
              <w:t>Postojanost obojenja:</w:t>
            </w:r>
          </w:p>
          <w:p>
            <w:pPr>
              <w:pStyle w:val="TableContents"/>
              <w:rPr>
                <w:sz w:val="20"/>
                <w:szCs w:val="20"/>
              </w:rPr>
            </w:pPr>
            <w:r>
              <w:rPr>
                <w:sz w:val="20"/>
                <w:szCs w:val="20"/>
              </w:rPr>
              <w:t>svetlost</w:t>
            </w:r>
          </w:p>
          <w:p>
            <w:pPr>
              <w:pStyle w:val="TableContents"/>
              <w:rPr>
                <w:sz w:val="20"/>
                <w:szCs w:val="20"/>
              </w:rPr>
            </w:pPr>
            <w:r>
              <w:rPr>
                <w:sz w:val="20"/>
                <w:szCs w:val="20"/>
              </w:rPr>
              <w:t>pranje na 60°C</w:t>
            </w:r>
          </w:p>
          <w:p>
            <w:pPr>
              <w:pStyle w:val="TableContents"/>
              <w:rPr>
                <w:sz w:val="20"/>
                <w:szCs w:val="20"/>
              </w:rPr>
            </w:pPr>
            <w:r>
              <w:rPr>
                <w:sz w:val="20"/>
                <w:szCs w:val="20"/>
              </w:rPr>
              <w:t>znoj(alkalni/kiseli)</w:t>
            </w:r>
          </w:p>
          <w:p>
            <w:pPr>
              <w:pStyle w:val="TableContents"/>
              <w:rPr>
                <w:sz w:val="20"/>
                <w:szCs w:val="20"/>
              </w:rPr>
            </w:pPr>
            <w:r>
              <w:rPr>
                <w:sz w:val="20"/>
                <w:szCs w:val="20"/>
              </w:rPr>
              <w:t>otiranje:</w:t>
            </w:r>
          </w:p>
          <w:p>
            <w:pPr>
              <w:pStyle w:val="TableContents"/>
              <w:rPr>
                <w:sz w:val="20"/>
                <w:szCs w:val="20"/>
              </w:rPr>
            </w:pPr>
            <w:r>
              <w:rPr>
                <w:sz w:val="20"/>
                <w:szCs w:val="20"/>
              </w:rPr>
              <w:t xml:space="preserve">- suvo: osnova/potka </w:t>
            </w:r>
          </w:p>
          <w:p>
            <w:pPr>
              <w:pStyle w:val="TableContents"/>
              <w:rPr>
                <w:sz w:val="20"/>
                <w:szCs w:val="20"/>
              </w:rPr>
            </w:pPr>
            <w:r>
              <w:rPr>
                <w:sz w:val="20"/>
                <w:szCs w:val="20"/>
              </w:rPr>
              <w:t>- mokro: osnova/potka</w:t>
            </w:r>
          </w:p>
          <w:p>
            <w:pPr>
              <w:pStyle w:val="TableContents"/>
              <w:rPr>
                <w:sz w:val="20"/>
                <w:szCs w:val="20"/>
              </w:rPr>
            </w:pPr>
            <w:r>
              <w:rPr>
                <w:sz w:val="20"/>
                <w:szCs w:val="20"/>
              </w:rPr>
              <w:t>hemijsko čišćenje – tetrahloreten</w:t>
            </w:r>
          </w:p>
          <w:p>
            <w:pPr>
              <w:pStyle w:val="TableContents"/>
              <w:rPr>
                <w:sz w:val="20"/>
                <w:szCs w:val="20"/>
              </w:rPr>
            </w:pPr>
            <w:r>
              <w:rPr>
                <w:sz w:val="20"/>
                <w:szCs w:val="20"/>
              </w:rPr>
              <w:t>voda</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sz w:val="20"/>
                <w:szCs w:val="20"/>
              </w:rPr>
            </w:pPr>
            <w:r>
              <w:rPr>
                <w:sz w:val="20"/>
                <w:szCs w:val="20"/>
              </w:rPr>
            </w:r>
          </w:p>
          <w:p>
            <w:pPr>
              <w:pStyle w:val="TableContents"/>
              <w:jc w:val="center"/>
              <w:rPr>
                <w:sz w:val="20"/>
                <w:szCs w:val="20"/>
              </w:rPr>
            </w:pPr>
            <w:r>
              <w:rPr>
                <w:sz w:val="20"/>
                <w:szCs w:val="20"/>
              </w:rPr>
              <w:t>SRPS EN ISO  105-B02:2015</w:t>
            </w:r>
          </w:p>
          <w:p>
            <w:pPr>
              <w:pStyle w:val="TableContents"/>
              <w:jc w:val="center"/>
              <w:rPr>
                <w:sz w:val="20"/>
                <w:szCs w:val="20"/>
              </w:rPr>
            </w:pPr>
            <w:r>
              <w:rPr>
                <w:sz w:val="20"/>
                <w:szCs w:val="20"/>
              </w:rPr>
              <w:t>SRPS EN ISO  105-C08:2012</w:t>
            </w:r>
          </w:p>
          <w:p>
            <w:pPr>
              <w:pStyle w:val="TableContents"/>
              <w:jc w:val="center"/>
              <w:rPr>
                <w:sz w:val="20"/>
                <w:szCs w:val="20"/>
              </w:rPr>
            </w:pPr>
            <w:r>
              <w:rPr>
                <w:sz w:val="20"/>
                <w:szCs w:val="20"/>
              </w:rPr>
              <w:t>SRPS EN ISO  105-E04:2014</w:t>
            </w:r>
          </w:p>
          <w:p>
            <w:pPr>
              <w:pStyle w:val="TableContents"/>
              <w:jc w:val="center"/>
              <w:rPr>
                <w:sz w:val="20"/>
                <w:szCs w:val="20"/>
              </w:rPr>
            </w:pPr>
            <w:r>
              <w:rPr>
                <w:sz w:val="20"/>
                <w:szCs w:val="20"/>
              </w:rPr>
              <w:t>SRPS EN ISO  105-X12:2012</w:t>
            </w:r>
          </w:p>
          <w:p>
            <w:pPr>
              <w:pStyle w:val="P10"/>
              <w:spacing w:lineRule="auto" w:line="240"/>
              <w:ind w:left="0" w:hanging="0"/>
              <w:jc w:val="center"/>
              <w:rPr>
                <w:rFonts w:ascii="Arial" w:hAnsi="Arial"/>
                <w:sz w:val="20"/>
                <w:szCs w:val="20"/>
              </w:rPr>
            </w:pPr>
            <w:r>
              <w:rPr>
                <w:rFonts w:ascii="Arial" w:hAnsi="Arial"/>
                <w:sz w:val="20"/>
                <w:szCs w:val="20"/>
              </w:rPr>
            </w:r>
          </w:p>
          <w:p>
            <w:pPr>
              <w:pStyle w:val="P10"/>
              <w:spacing w:lineRule="auto" w:line="240"/>
              <w:ind w:left="0" w:hanging="0"/>
              <w:jc w:val="center"/>
              <w:rPr>
                <w:rFonts w:ascii="Arial" w:hAnsi="Arial"/>
                <w:sz w:val="20"/>
                <w:szCs w:val="20"/>
              </w:rPr>
            </w:pPr>
            <w:r>
              <w:rPr>
                <w:rFonts w:ascii="Arial" w:hAnsi="Arial"/>
                <w:sz w:val="20"/>
                <w:szCs w:val="20"/>
              </w:rPr>
            </w:r>
          </w:p>
          <w:p>
            <w:pPr>
              <w:pStyle w:val="P10"/>
              <w:spacing w:lineRule="auto" w:line="240"/>
              <w:ind w:left="0" w:hanging="0"/>
              <w:jc w:val="center"/>
              <w:rPr>
                <w:rFonts w:ascii="Arial" w:hAnsi="Arial"/>
                <w:sz w:val="20"/>
                <w:szCs w:val="20"/>
                <w:lang w:val="sl-SI"/>
              </w:rPr>
            </w:pPr>
            <w:r>
              <w:rPr>
                <w:rFonts w:ascii="Arial" w:hAnsi="Arial"/>
                <w:sz w:val="20"/>
                <w:szCs w:val="20"/>
              </w:rPr>
              <w:t xml:space="preserve">SRPS </w:t>
            </w:r>
            <w:r>
              <w:rPr>
                <w:rFonts w:ascii="Arial" w:hAnsi="Arial"/>
                <w:sz w:val="20"/>
                <w:szCs w:val="20"/>
                <w:lang w:val="sl-SI"/>
              </w:rPr>
              <w:t>EN ISO 105-D01:2012</w:t>
            </w:r>
          </w:p>
          <w:p>
            <w:pPr>
              <w:pStyle w:val="P10"/>
              <w:spacing w:lineRule="auto" w:line="240"/>
              <w:ind w:left="0" w:hanging="0"/>
              <w:jc w:val="center"/>
              <w:rPr>
                <w:rFonts w:ascii="Arial" w:hAnsi="Arial"/>
                <w:sz w:val="20"/>
                <w:szCs w:val="20"/>
              </w:rPr>
            </w:pPr>
            <w:r>
              <w:rPr>
                <w:rFonts w:ascii="Arial" w:hAnsi="Arial"/>
                <w:sz w:val="20"/>
                <w:szCs w:val="20"/>
              </w:rPr>
              <w:t xml:space="preserve">SRPS </w:t>
            </w:r>
            <w:r>
              <w:rPr>
                <w:rFonts w:ascii="Arial" w:hAnsi="Arial"/>
                <w:sz w:val="20"/>
                <w:szCs w:val="20"/>
                <w:lang w:val="sl-SI"/>
              </w:rPr>
              <w:t>EN ISO 105-E01:2012</w:t>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sz w:val="20"/>
                <w:szCs w:val="20"/>
              </w:rPr>
            </w:pPr>
            <w:r>
              <w:rPr>
                <w:sz w:val="20"/>
                <w:szCs w:val="20"/>
              </w:rPr>
            </w:r>
          </w:p>
          <w:p>
            <w:pPr>
              <w:pStyle w:val="TableContents"/>
              <w:jc w:val="center"/>
              <w:rPr>
                <w:sz w:val="20"/>
                <w:szCs w:val="20"/>
              </w:rPr>
            </w:pPr>
            <w:r>
              <w:rPr>
                <w:sz w:val="20"/>
                <w:szCs w:val="20"/>
              </w:rPr>
              <w:t>5</w:t>
            </w:r>
          </w:p>
          <w:p>
            <w:pPr>
              <w:pStyle w:val="TableContents"/>
              <w:jc w:val="center"/>
              <w:rPr>
                <w:sz w:val="20"/>
                <w:szCs w:val="20"/>
              </w:rPr>
            </w:pPr>
            <w:r>
              <w:rPr>
                <w:sz w:val="20"/>
                <w:szCs w:val="20"/>
              </w:rPr>
              <w:t>4/4/4</w:t>
            </w:r>
          </w:p>
          <w:p>
            <w:pPr>
              <w:pStyle w:val="TableContents"/>
              <w:jc w:val="center"/>
              <w:rPr>
                <w:sz w:val="20"/>
                <w:szCs w:val="20"/>
              </w:rPr>
            </w:pPr>
            <w:r>
              <w:rPr>
                <w:sz w:val="20"/>
                <w:szCs w:val="20"/>
              </w:rPr>
              <w:t>4/4/4</w:t>
            </w:r>
          </w:p>
          <w:p>
            <w:pPr>
              <w:pStyle w:val="TableContents"/>
              <w:jc w:val="center"/>
              <w:rPr>
                <w:sz w:val="20"/>
                <w:szCs w:val="20"/>
              </w:rPr>
            </w:pPr>
            <w:r>
              <w:rPr>
                <w:sz w:val="20"/>
                <w:szCs w:val="20"/>
              </w:rPr>
            </w:r>
          </w:p>
          <w:p>
            <w:pPr>
              <w:pStyle w:val="TableContents"/>
              <w:jc w:val="center"/>
              <w:rPr>
                <w:sz w:val="20"/>
                <w:szCs w:val="20"/>
              </w:rPr>
            </w:pPr>
            <w:r>
              <w:rPr>
                <w:sz w:val="20"/>
                <w:szCs w:val="20"/>
              </w:rPr>
              <w:t>4</w:t>
            </w:r>
          </w:p>
          <w:p>
            <w:pPr>
              <w:pStyle w:val="TableContents"/>
              <w:jc w:val="center"/>
              <w:rPr>
                <w:sz w:val="20"/>
                <w:szCs w:val="20"/>
              </w:rPr>
            </w:pPr>
            <w:r>
              <w:rPr>
                <w:sz w:val="20"/>
                <w:szCs w:val="20"/>
              </w:rPr>
              <w:t>3-4</w:t>
            </w:r>
          </w:p>
          <w:p>
            <w:pPr>
              <w:pStyle w:val="TableContents"/>
              <w:jc w:val="center"/>
              <w:rPr>
                <w:sz w:val="20"/>
                <w:szCs w:val="20"/>
              </w:rPr>
            </w:pPr>
            <w:r>
              <w:rPr>
                <w:sz w:val="20"/>
                <w:szCs w:val="20"/>
              </w:rPr>
              <w:t>4/4/4</w:t>
            </w:r>
          </w:p>
          <w:p>
            <w:pPr>
              <w:pStyle w:val="TableContents"/>
              <w:jc w:val="center"/>
              <w:rPr>
                <w:sz w:val="20"/>
                <w:szCs w:val="20"/>
              </w:rPr>
            </w:pPr>
            <w:r>
              <w:rPr>
                <w:sz w:val="20"/>
                <w:szCs w:val="20"/>
              </w:rPr>
              <w:t>4/4/4</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snapToGrid w:val="false"/>
              <w:rPr>
                <w:sz w:val="20"/>
                <w:szCs w:val="20"/>
              </w:rPr>
            </w:pPr>
            <w:r>
              <w:rPr>
                <w:sz w:val="20"/>
                <w:szCs w:val="20"/>
              </w:rPr>
            </w:r>
          </w:p>
          <w:p>
            <w:pPr>
              <w:pStyle w:val="TableContents"/>
              <w:rPr>
                <w:sz w:val="20"/>
                <w:szCs w:val="20"/>
              </w:rPr>
            </w:pPr>
            <w:r>
              <w:rPr>
                <w:sz w:val="20"/>
                <w:szCs w:val="20"/>
              </w:rPr>
              <w:t>Min</w:t>
            </w:r>
          </w:p>
          <w:p>
            <w:pPr>
              <w:pStyle w:val="TableContents"/>
              <w:rPr>
                <w:sz w:val="20"/>
                <w:szCs w:val="20"/>
              </w:rPr>
            </w:pPr>
            <w:r>
              <w:rPr>
                <w:sz w:val="20"/>
                <w:szCs w:val="20"/>
              </w:rPr>
              <w:t>min</w:t>
            </w:r>
          </w:p>
          <w:p>
            <w:pPr>
              <w:pStyle w:val="TableContents"/>
              <w:rPr>
                <w:sz w:val="20"/>
                <w:szCs w:val="20"/>
              </w:rPr>
            </w:pPr>
            <w:r>
              <w:rPr>
                <w:sz w:val="20"/>
                <w:szCs w:val="20"/>
              </w:rPr>
              <w:t>min</w:t>
            </w:r>
          </w:p>
          <w:p>
            <w:pPr>
              <w:pStyle w:val="TableContents"/>
              <w:rPr>
                <w:sz w:val="20"/>
                <w:szCs w:val="20"/>
              </w:rPr>
            </w:pPr>
            <w:r>
              <w:rPr>
                <w:sz w:val="20"/>
                <w:szCs w:val="20"/>
              </w:rPr>
            </w:r>
          </w:p>
          <w:p>
            <w:pPr>
              <w:pStyle w:val="TableContents"/>
              <w:rPr>
                <w:sz w:val="20"/>
                <w:szCs w:val="20"/>
              </w:rPr>
            </w:pPr>
            <w:r>
              <w:rPr>
                <w:sz w:val="20"/>
                <w:szCs w:val="20"/>
              </w:rPr>
              <w:t>min</w:t>
            </w:r>
          </w:p>
          <w:p>
            <w:pPr>
              <w:pStyle w:val="TableContents"/>
              <w:rPr>
                <w:sz w:val="20"/>
                <w:szCs w:val="20"/>
              </w:rPr>
            </w:pPr>
            <w:r>
              <w:rPr>
                <w:sz w:val="20"/>
                <w:szCs w:val="20"/>
              </w:rPr>
              <w:t>min</w:t>
            </w:r>
          </w:p>
          <w:p>
            <w:pPr>
              <w:pStyle w:val="TableContents"/>
              <w:rPr>
                <w:sz w:val="20"/>
                <w:szCs w:val="20"/>
              </w:rPr>
            </w:pPr>
            <w:r>
              <w:rPr>
                <w:sz w:val="20"/>
                <w:szCs w:val="20"/>
              </w:rPr>
              <w:t>min</w:t>
            </w:r>
          </w:p>
          <w:p>
            <w:pPr>
              <w:pStyle w:val="TableContents"/>
              <w:rPr>
                <w:sz w:val="20"/>
                <w:szCs w:val="20"/>
              </w:rPr>
            </w:pPr>
            <w:r>
              <w:rPr>
                <w:sz w:val="20"/>
                <w:szCs w:val="20"/>
              </w:rPr>
              <w:t>min</w:t>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20"/>
                <w:szCs w:val="20"/>
              </w:rPr>
            </w:pPr>
            <w:r>
              <w:rPr>
                <w:sz w:val="20"/>
                <w:szCs w:val="20"/>
              </w:rPr>
              <w:t>Odbojnost prema dejstvu vode</w:t>
            </w:r>
          </w:p>
          <w:p>
            <w:pPr>
              <w:pStyle w:val="TableContents"/>
              <w:rPr>
                <w:sz w:val="20"/>
                <w:szCs w:val="20"/>
              </w:rPr>
            </w:pPr>
            <w:r>
              <w:rPr>
                <w:sz w:val="20"/>
                <w:szCs w:val="20"/>
              </w:rPr>
              <w:t>Vodoodbojnost (metoda C):</w:t>
            </w:r>
          </w:p>
          <w:p>
            <w:pPr>
              <w:pStyle w:val="TableContents"/>
              <w:rPr>
                <w:sz w:val="20"/>
                <w:szCs w:val="20"/>
              </w:rPr>
            </w:pPr>
            <w:r>
              <w:rPr>
                <w:sz w:val="20"/>
                <w:szCs w:val="20"/>
              </w:rPr>
              <w:t>- netretirana tkanina</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SRPS F.A.012:1981</w:t>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sz w:val="20"/>
                <w:szCs w:val="20"/>
              </w:rPr>
            </w:pPr>
            <w:r>
              <w:rPr>
                <w:sz w:val="20"/>
                <w:szCs w:val="20"/>
              </w:rPr>
              <w:t>ocena</w:t>
            </w:r>
          </w:p>
          <w:p>
            <w:pPr>
              <w:pStyle w:val="TableContents"/>
              <w:jc w:val="center"/>
              <w:rPr>
                <w:sz w:val="20"/>
                <w:szCs w:val="20"/>
              </w:rPr>
            </w:pPr>
            <w:r>
              <w:rPr>
                <w:sz w:val="20"/>
                <w:szCs w:val="20"/>
              </w:rPr>
            </w:r>
          </w:p>
          <w:p>
            <w:pPr>
              <w:pStyle w:val="TableContents"/>
              <w:jc w:val="center"/>
              <w:rPr>
                <w:sz w:val="20"/>
                <w:szCs w:val="20"/>
              </w:rPr>
            </w:pPr>
            <w:r>
              <w:rPr>
                <w:rFonts w:eastAsia="Times New Roman"/>
                <w:sz w:val="20"/>
                <w:szCs w:val="20"/>
              </w:rPr>
              <w:t>Min 90</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snapToGrid w:val="false"/>
              <w:rPr>
                <w:sz w:val="20"/>
                <w:szCs w:val="20"/>
              </w:rPr>
            </w:pPr>
            <w:r>
              <w:rPr>
                <w:sz w:val="20"/>
                <w:szCs w:val="20"/>
              </w:rPr>
            </w:r>
          </w:p>
          <w:p>
            <w:pPr>
              <w:pStyle w:val="TableContents"/>
              <w:rPr>
                <w:sz w:val="20"/>
                <w:szCs w:val="20"/>
              </w:rPr>
            </w:pPr>
            <w:r>
              <w:rPr>
                <w:sz w:val="20"/>
                <w:szCs w:val="20"/>
              </w:rPr>
            </w:r>
          </w:p>
        </w:tc>
      </w:tr>
      <w:tr>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20"/>
                <w:szCs w:val="20"/>
              </w:rPr>
            </w:pPr>
            <w:r>
              <w:rPr>
                <w:sz w:val="20"/>
                <w:szCs w:val="20"/>
              </w:rPr>
              <w:t>Otpornost prema dejstvu ulja</w:t>
            </w:r>
          </w:p>
          <w:p>
            <w:pPr>
              <w:pStyle w:val="TableContents"/>
              <w:rPr>
                <w:sz w:val="20"/>
                <w:szCs w:val="20"/>
              </w:rPr>
            </w:pPr>
            <w:r>
              <w:rPr>
                <w:sz w:val="20"/>
                <w:szCs w:val="20"/>
              </w:rPr>
              <w:t>-uljoodbojnost</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SRPS F.A.012:1981</w:t>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sz w:val="20"/>
                <w:szCs w:val="20"/>
              </w:rPr>
            </w:pPr>
            <w:r>
              <w:rPr>
                <w:sz w:val="20"/>
                <w:szCs w:val="20"/>
              </w:rPr>
            </w:r>
          </w:p>
          <w:p>
            <w:pPr>
              <w:pStyle w:val="TableContents"/>
              <w:snapToGrid w:val="false"/>
              <w:jc w:val="center"/>
              <w:rPr>
                <w:sz w:val="20"/>
                <w:szCs w:val="20"/>
              </w:rPr>
            </w:pPr>
            <w:r>
              <w:rPr>
                <w:sz w:val="20"/>
                <w:szCs w:val="20"/>
              </w:rPr>
              <w:t>Min 90</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snapToGrid w:val="false"/>
              <w:rPr>
                <w:sz w:val="20"/>
                <w:szCs w:val="20"/>
              </w:rPr>
            </w:pPr>
            <w:r>
              <w:rPr>
                <w:sz w:val="20"/>
                <w:szCs w:val="20"/>
              </w:rPr>
            </w:r>
          </w:p>
        </w:tc>
      </w:tr>
      <w:tr>
        <w:trPr>
          <w:trHeight w:val="319" w:hRule="atLeast"/>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20"/>
                <w:szCs w:val="20"/>
              </w:rPr>
            </w:pPr>
            <w:r>
              <w:rPr>
                <w:sz w:val="20"/>
                <w:szCs w:val="20"/>
              </w:rPr>
              <w:t>Piling (3000 ciklusa)</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SRPS EN ISO 12945-2:2008</w:t>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4-5</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rPr>
                <w:sz w:val="20"/>
                <w:szCs w:val="20"/>
              </w:rPr>
            </w:pPr>
            <w:r>
              <w:rPr>
                <w:sz w:val="20"/>
                <w:szCs w:val="20"/>
              </w:rPr>
              <w:t>Min</w:t>
            </w:r>
          </w:p>
        </w:tc>
      </w:tr>
      <w:tr>
        <w:trPr>
          <w:trHeight w:val="462" w:hRule="atLeast"/>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20"/>
                <w:szCs w:val="20"/>
              </w:rPr>
            </w:pPr>
            <w:r>
              <w:rPr>
                <w:sz w:val="20"/>
                <w:szCs w:val="20"/>
              </w:rPr>
              <w:t>Vodoodbojnost-sprej test</w:t>
            </w:r>
          </w:p>
          <w:p>
            <w:pPr>
              <w:pStyle w:val="TableContents"/>
              <w:rPr>
                <w:sz w:val="20"/>
                <w:szCs w:val="20"/>
              </w:rPr>
            </w:pPr>
            <w:r>
              <w:rPr>
                <w:sz w:val="20"/>
                <w:szCs w:val="20"/>
              </w:rPr>
              <w:t>netretirane tkanine</w:t>
            </w:r>
          </w:p>
          <w:p>
            <w:pPr>
              <w:pStyle w:val="TableContents"/>
              <w:rPr>
                <w:sz w:val="20"/>
                <w:szCs w:val="20"/>
              </w:rPr>
            </w:pPr>
            <w:r>
              <w:rPr>
                <w:sz w:val="20"/>
                <w:szCs w:val="20"/>
              </w:rPr>
              <w:t>nakon tri pranja na 40°C</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SRPS EN ISO 4920:2012</w:t>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sz w:val="20"/>
                <w:szCs w:val="20"/>
              </w:rPr>
            </w:pPr>
            <w:r>
              <w:rPr>
                <w:sz w:val="20"/>
                <w:szCs w:val="20"/>
              </w:rPr>
            </w:r>
          </w:p>
          <w:p>
            <w:pPr>
              <w:pStyle w:val="TableContents"/>
              <w:jc w:val="center"/>
              <w:rPr>
                <w:sz w:val="20"/>
                <w:szCs w:val="20"/>
              </w:rPr>
            </w:pPr>
            <w:r>
              <w:rPr>
                <w:sz w:val="20"/>
                <w:szCs w:val="20"/>
              </w:rPr>
              <w:t>5</w:t>
            </w:r>
          </w:p>
          <w:p>
            <w:pPr>
              <w:pStyle w:val="TableContents"/>
              <w:jc w:val="center"/>
              <w:rPr>
                <w:sz w:val="20"/>
                <w:szCs w:val="20"/>
              </w:rPr>
            </w:pPr>
            <w:r>
              <w:rPr>
                <w:sz w:val="20"/>
                <w:szCs w:val="20"/>
              </w:rPr>
              <w:t>4</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snapToGrid w:val="false"/>
              <w:rPr>
                <w:sz w:val="20"/>
                <w:szCs w:val="20"/>
              </w:rPr>
            </w:pPr>
            <w:r>
              <w:rPr>
                <w:sz w:val="20"/>
                <w:szCs w:val="20"/>
              </w:rPr>
            </w:r>
          </w:p>
          <w:p>
            <w:pPr>
              <w:pStyle w:val="TableContents"/>
              <w:rPr>
                <w:sz w:val="20"/>
                <w:szCs w:val="20"/>
              </w:rPr>
            </w:pPr>
            <w:r>
              <w:rPr>
                <w:sz w:val="20"/>
                <w:szCs w:val="20"/>
              </w:rPr>
              <w:t>min</w:t>
            </w:r>
          </w:p>
          <w:p>
            <w:pPr>
              <w:pStyle w:val="TableContents"/>
              <w:rPr>
                <w:sz w:val="20"/>
                <w:szCs w:val="20"/>
              </w:rPr>
            </w:pPr>
            <w:r>
              <w:rPr>
                <w:sz w:val="20"/>
                <w:szCs w:val="20"/>
              </w:rPr>
              <w:t>min</w:t>
            </w:r>
          </w:p>
        </w:tc>
      </w:tr>
      <w:tr>
        <w:trPr>
          <w:trHeight w:val="384" w:hRule="atLeast"/>
        </w:trPr>
        <w:tc>
          <w:tcPr>
            <w:tcW w:w="393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20"/>
                <w:szCs w:val="20"/>
              </w:rPr>
            </w:pPr>
            <w:r>
              <w:rPr>
                <w:sz w:val="20"/>
                <w:szCs w:val="20"/>
              </w:rPr>
              <w:t>Koordinate boja</w:t>
            </w:r>
          </w:p>
          <w:p>
            <w:pPr>
              <w:pStyle w:val="TableContents"/>
              <w:rPr>
                <w:sz w:val="20"/>
                <w:szCs w:val="20"/>
              </w:rPr>
            </w:pPr>
            <w:r>
              <w:rPr>
                <w:sz w:val="20"/>
                <w:szCs w:val="20"/>
              </w:rPr>
              <w:t>Crvena boja:   C:0; M:100; Y:100; K:0</w:t>
            </w:r>
          </w:p>
        </w:tc>
        <w:tc>
          <w:tcPr>
            <w:tcW w:w="287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SRPS EN ISO 105-J03:2010</w:t>
            </w:r>
          </w:p>
        </w:tc>
        <w:tc>
          <w:tcPr>
            <w:tcW w:w="212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20"/>
                <w:szCs w:val="20"/>
              </w:rPr>
            </w:pPr>
            <w:r>
              <w:rPr>
                <w:sz w:val="20"/>
                <w:szCs w:val="20"/>
              </w:rPr>
              <w:t>L</w:t>
            </w:r>
          </w:p>
          <w:p>
            <w:pPr>
              <w:pStyle w:val="TableContents"/>
              <w:jc w:val="center"/>
              <w:rPr>
                <w:sz w:val="20"/>
                <w:szCs w:val="20"/>
              </w:rPr>
            </w:pPr>
            <w:r>
              <w:rPr>
                <w:sz w:val="20"/>
                <w:szCs w:val="20"/>
              </w:rPr>
              <w:t>a</w:t>
            </w:r>
          </w:p>
          <w:p>
            <w:pPr>
              <w:pStyle w:val="TableContents"/>
              <w:jc w:val="center"/>
              <w:rPr>
                <w:sz w:val="20"/>
                <w:szCs w:val="20"/>
              </w:rPr>
            </w:pPr>
            <w:r>
              <w:rPr>
                <w:sz w:val="20"/>
                <w:szCs w:val="20"/>
              </w:rPr>
              <w:t>b</w:t>
            </w:r>
          </w:p>
        </w:tc>
        <w:tc>
          <w:tcPr>
            <w:tcW w:w="13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snapToGrid w:val="false"/>
              <w:rPr>
                <w:sz w:val="20"/>
                <w:szCs w:val="20"/>
              </w:rPr>
            </w:pPr>
            <w:r>
              <w:rPr>
                <w:b/>
                <w:bCs/>
                <w:sz w:val="20"/>
                <w:szCs w:val="20"/>
              </w:rPr>
              <w:t>∆</w:t>
            </w:r>
            <w:r>
              <w:rPr>
                <w:b/>
                <w:bCs/>
                <w:sz w:val="20"/>
                <w:szCs w:val="20"/>
              </w:rPr>
              <w:t>E</w:t>
            </w:r>
            <w:r>
              <w:rPr>
                <w:b/>
                <w:bCs/>
                <w:sz w:val="20"/>
                <w:szCs w:val="20"/>
                <w:vertAlign w:val="subscript"/>
              </w:rPr>
              <w:t xml:space="preserve">cmc </w:t>
            </w:r>
            <w:r>
              <w:rPr>
                <w:b/>
                <w:bCs/>
                <w:sz w:val="20"/>
                <w:szCs w:val="20"/>
              </w:rPr>
              <w:t>≤</w:t>
            </w:r>
            <w:r>
              <w:rPr>
                <w:b/>
                <w:bCs/>
                <w:sz w:val="20"/>
                <w:szCs w:val="20"/>
                <w:vertAlign w:val="subscript"/>
              </w:rPr>
              <w:t xml:space="preserve">   </w:t>
            </w:r>
            <w:r>
              <w:rPr>
                <w:b/>
                <w:bCs/>
                <w:sz w:val="20"/>
                <w:szCs w:val="20"/>
              </w:rPr>
              <w:t>1.0</w:t>
            </w:r>
          </w:p>
        </w:tc>
      </w:tr>
    </w:tbl>
    <w:p>
      <w:pPr>
        <w:pStyle w:val="Normal"/>
        <w:rPr>
          <w:sz w:val="20"/>
          <w:szCs w:val="20"/>
        </w:rPr>
      </w:pPr>
      <w:r>
        <w:rPr>
          <w:sz w:val="20"/>
          <w:szCs w:val="20"/>
        </w:rPr>
      </w:r>
    </w:p>
    <w:p>
      <w:pPr>
        <w:pStyle w:val="Normal"/>
        <w:numPr>
          <w:ilvl w:val="0"/>
          <w:numId w:val="17"/>
        </w:numPr>
        <w:rPr>
          <w:b/>
          <w:b/>
          <w:sz w:val="20"/>
          <w:szCs w:val="20"/>
        </w:rPr>
      </w:pPr>
      <w:r>
        <w:rPr>
          <w:b/>
          <w:bCs/>
          <w:sz w:val="20"/>
          <w:szCs w:val="20"/>
        </w:rPr>
        <w:t>ČIČAK TRAKA u boji tkanine mesta gde se postavlja:</w:t>
      </w:r>
    </w:p>
    <w:tbl>
      <w:tblPr>
        <w:tblW w:w="10578" w:type="dxa"/>
        <w:jc w:val="left"/>
        <w:tblInd w:w="55"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tblPr>
      <w:tblGrid>
        <w:gridCol w:w="627"/>
        <w:gridCol w:w="3907"/>
        <w:gridCol w:w="2129"/>
        <w:gridCol w:w="1896"/>
        <w:gridCol w:w="2019"/>
      </w:tblGrid>
      <w:tr>
        <w:trPr/>
        <w:tc>
          <w:tcPr>
            <w:tcW w:w="62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rPr>
                <w:sz w:val="20"/>
                <w:szCs w:val="20"/>
              </w:rPr>
            </w:pPr>
            <w:r>
              <w:rPr>
                <w:bCs/>
                <w:sz w:val="20"/>
                <w:szCs w:val="20"/>
              </w:rPr>
              <w:t>R.Br.</w:t>
            </w:r>
          </w:p>
        </w:tc>
        <w:tc>
          <w:tcPr>
            <w:tcW w:w="390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rPr>
                <w:sz w:val="20"/>
                <w:szCs w:val="20"/>
              </w:rPr>
            </w:pPr>
            <w:r>
              <w:rPr>
                <w:bCs/>
                <w:sz w:val="20"/>
                <w:szCs w:val="20"/>
              </w:rPr>
              <w:t>ELEMENTI ISPITIVANJA</w:t>
            </w:r>
          </w:p>
        </w:tc>
        <w:tc>
          <w:tcPr>
            <w:tcW w:w="212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rPr>
                <w:sz w:val="20"/>
                <w:szCs w:val="20"/>
              </w:rPr>
            </w:pPr>
            <w:r>
              <w:rPr>
                <w:bCs/>
                <w:sz w:val="20"/>
                <w:szCs w:val="20"/>
              </w:rPr>
              <w:t>OZNAKA METODE</w:t>
            </w:r>
          </w:p>
        </w:tc>
        <w:tc>
          <w:tcPr>
            <w:tcW w:w="189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rPr>
                <w:sz w:val="20"/>
                <w:szCs w:val="20"/>
              </w:rPr>
            </w:pPr>
            <w:r>
              <w:rPr>
                <w:bCs/>
                <w:sz w:val="20"/>
                <w:szCs w:val="20"/>
              </w:rPr>
              <w:t>JEDINICA MERE</w:t>
            </w:r>
          </w:p>
        </w:tc>
        <w:tc>
          <w:tcPr>
            <w:tcW w:w="201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suppressLineNumbers/>
              <w:rPr>
                <w:sz w:val="20"/>
                <w:szCs w:val="20"/>
              </w:rPr>
            </w:pPr>
            <w:r>
              <w:rPr>
                <w:bCs/>
                <w:sz w:val="20"/>
                <w:szCs w:val="20"/>
              </w:rPr>
              <w:t>DEKLARISANE VREDNOSTI</w:t>
            </w:r>
          </w:p>
        </w:tc>
      </w:tr>
      <w:tr>
        <w:trPr/>
        <w:tc>
          <w:tcPr>
            <w:tcW w:w="627" w:type="dxa"/>
            <w:vMerge w:val="restart"/>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jc w:val="center"/>
              <w:rPr>
                <w:sz w:val="20"/>
                <w:szCs w:val="20"/>
              </w:rPr>
            </w:pPr>
            <w:r>
              <w:rPr>
                <w:bCs/>
                <w:sz w:val="20"/>
                <w:szCs w:val="20"/>
              </w:rPr>
              <w:t>1.</w:t>
            </w:r>
          </w:p>
        </w:tc>
        <w:tc>
          <w:tcPr>
            <w:tcW w:w="390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rPr>
                <w:sz w:val="20"/>
                <w:szCs w:val="20"/>
              </w:rPr>
            </w:pPr>
            <w:r>
              <w:rPr>
                <w:bCs/>
                <w:sz w:val="20"/>
                <w:szCs w:val="20"/>
              </w:rPr>
              <w:t>SIROVINSKI SASTAV</w:t>
            </w:r>
          </w:p>
        </w:tc>
        <w:tc>
          <w:tcPr>
            <w:tcW w:w="212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widowControl w:val="false"/>
              <w:tabs>
                <w:tab w:val="left" w:pos="600" w:leader="none"/>
              </w:tabs>
              <w:ind w:left="-50" w:right="-88" w:hanging="0"/>
              <w:jc w:val="center"/>
              <w:rPr>
                <w:sz w:val="20"/>
                <w:szCs w:val="20"/>
              </w:rPr>
            </w:pPr>
            <w:r>
              <w:rPr>
                <w:bCs/>
                <w:sz w:val="20"/>
                <w:szCs w:val="20"/>
                <w:lang w:val="sl-SI"/>
              </w:rPr>
              <w:t>SRPS EN ISO 1833-</w:t>
            </w:r>
            <w:r>
              <w:rPr>
                <w:bCs/>
                <w:sz w:val="20"/>
                <w:szCs w:val="20"/>
              </w:rPr>
              <w:t>1</w:t>
            </w:r>
          </w:p>
        </w:tc>
        <w:tc>
          <w:tcPr>
            <w:tcW w:w="189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jc w:val="center"/>
              <w:rPr>
                <w:sz w:val="20"/>
                <w:szCs w:val="20"/>
              </w:rPr>
            </w:pPr>
            <w:r>
              <w:rPr>
                <w:bCs/>
                <w:sz w:val="20"/>
                <w:szCs w:val="20"/>
              </w:rPr>
              <w:t>%</w:t>
            </w:r>
          </w:p>
        </w:tc>
        <w:tc>
          <w:tcPr>
            <w:tcW w:w="201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suppressLineNumbers/>
              <w:snapToGrid w:val="false"/>
              <w:rPr>
                <w:bCs/>
                <w:sz w:val="20"/>
                <w:szCs w:val="20"/>
              </w:rPr>
            </w:pPr>
            <w:r>
              <w:rPr>
                <w:bCs/>
                <w:sz w:val="20"/>
                <w:szCs w:val="20"/>
              </w:rPr>
            </w:r>
          </w:p>
        </w:tc>
      </w:tr>
      <w:tr>
        <w:trPr/>
        <w:tc>
          <w:tcPr>
            <w:tcW w:w="627"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snapToGrid w:val="false"/>
              <w:jc w:val="center"/>
              <w:rPr>
                <w:bCs/>
                <w:sz w:val="20"/>
                <w:szCs w:val="20"/>
              </w:rPr>
            </w:pPr>
            <w:r>
              <w:rPr>
                <w:bCs/>
                <w:sz w:val="20"/>
                <w:szCs w:val="20"/>
              </w:rPr>
            </w:r>
          </w:p>
        </w:tc>
        <w:tc>
          <w:tcPr>
            <w:tcW w:w="390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rPr>
                <w:sz w:val="20"/>
                <w:szCs w:val="20"/>
              </w:rPr>
            </w:pPr>
            <w:r>
              <w:rPr>
                <w:bCs/>
                <w:sz w:val="20"/>
                <w:szCs w:val="20"/>
              </w:rPr>
              <w:t>POLIAMID</w:t>
            </w:r>
          </w:p>
        </w:tc>
        <w:tc>
          <w:tcPr>
            <w:tcW w:w="212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snapToGrid w:val="false"/>
              <w:rPr>
                <w:bCs/>
                <w:sz w:val="20"/>
                <w:szCs w:val="20"/>
              </w:rPr>
            </w:pPr>
            <w:r>
              <w:rPr>
                <w:bCs/>
                <w:sz w:val="20"/>
                <w:szCs w:val="20"/>
              </w:rPr>
            </w:r>
          </w:p>
        </w:tc>
        <w:tc>
          <w:tcPr>
            <w:tcW w:w="189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snapToGrid w:val="false"/>
              <w:jc w:val="center"/>
              <w:rPr>
                <w:bCs/>
                <w:sz w:val="20"/>
                <w:szCs w:val="20"/>
              </w:rPr>
            </w:pPr>
            <w:r>
              <w:rPr>
                <w:bCs/>
                <w:sz w:val="20"/>
                <w:szCs w:val="20"/>
              </w:rPr>
            </w:r>
          </w:p>
        </w:tc>
        <w:tc>
          <w:tcPr>
            <w:tcW w:w="201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suppressLineNumbers/>
              <w:jc w:val="center"/>
              <w:rPr>
                <w:sz w:val="20"/>
                <w:szCs w:val="20"/>
              </w:rPr>
            </w:pPr>
            <w:r>
              <w:rPr>
                <w:bCs/>
                <w:sz w:val="20"/>
                <w:szCs w:val="20"/>
              </w:rPr>
              <w:t>100</w:t>
            </w:r>
          </w:p>
        </w:tc>
      </w:tr>
      <w:tr>
        <w:trPr/>
        <w:tc>
          <w:tcPr>
            <w:tcW w:w="62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jc w:val="center"/>
              <w:rPr>
                <w:sz w:val="20"/>
                <w:szCs w:val="20"/>
              </w:rPr>
            </w:pPr>
            <w:r>
              <w:rPr>
                <w:bCs/>
                <w:sz w:val="20"/>
                <w:szCs w:val="20"/>
              </w:rPr>
              <w:t>2.</w:t>
            </w:r>
          </w:p>
        </w:tc>
        <w:tc>
          <w:tcPr>
            <w:tcW w:w="390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rPr>
                <w:sz w:val="20"/>
                <w:szCs w:val="20"/>
              </w:rPr>
            </w:pPr>
            <w:r>
              <w:rPr>
                <w:bCs/>
                <w:sz w:val="20"/>
                <w:szCs w:val="20"/>
              </w:rPr>
              <w:t>SILA OTVARANJA SPOJA GORNJE I DONJE STRANE</w:t>
            </w:r>
          </w:p>
        </w:tc>
        <w:tc>
          <w:tcPr>
            <w:tcW w:w="212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jc w:val="center"/>
              <w:rPr>
                <w:sz w:val="20"/>
                <w:szCs w:val="20"/>
              </w:rPr>
            </w:pPr>
            <w:r>
              <w:rPr>
                <w:bCs/>
                <w:sz w:val="20"/>
                <w:szCs w:val="20"/>
              </w:rPr>
              <w:t>SRPS EN 12242:2008</w:t>
            </w:r>
          </w:p>
        </w:tc>
        <w:tc>
          <w:tcPr>
            <w:tcW w:w="189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jc w:val="center"/>
              <w:rPr>
                <w:sz w:val="20"/>
                <w:szCs w:val="20"/>
              </w:rPr>
            </w:pPr>
            <w:r>
              <w:rPr>
                <w:bCs/>
                <w:sz w:val="20"/>
                <w:szCs w:val="20"/>
              </w:rPr>
              <w:t>N/cm</w:t>
            </w:r>
          </w:p>
        </w:tc>
        <w:tc>
          <w:tcPr>
            <w:tcW w:w="201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suppressLineNumbers/>
              <w:jc w:val="center"/>
              <w:rPr>
                <w:sz w:val="20"/>
                <w:szCs w:val="20"/>
              </w:rPr>
            </w:pPr>
            <w:r>
              <w:rPr>
                <w:bCs/>
                <w:sz w:val="20"/>
                <w:szCs w:val="20"/>
              </w:rPr>
              <w:t>min 5/2.5</w:t>
            </w:r>
          </w:p>
        </w:tc>
      </w:tr>
      <w:tr>
        <w:trPr/>
        <w:tc>
          <w:tcPr>
            <w:tcW w:w="62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jc w:val="center"/>
              <w:rPr>
                <w:sz w:val="20"/>
                <w:szCs w:val="20"/>
              </w:rPr>
            </w:pPr>
            <w:r>
              <w:rPr>
                <w:bCs/>
                <w:sz w:val="20"/>
                <w:szCs w:val="20"/>
              </w:rPr>
              <w:t>3.</w:t>
            </w:r>
          </w:p>
        </w:tc>
        <w:tc>
          <w:tcPr>
            <w:tcW w:w="390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rPr>
                <w:sz w:val="20"/>
                <w:szCs w:val="20"/>
              </w:rPr>
            </w:pPr>
            <w:r>
              <w:rPr>
                <w:bCs/>
                <w:sz w:val="20"/>
                <w:szCs w:val="20"/>
              </w:rPr>
              <w:t xml:space="preserve">SILA OTVARANJA SPOJA GORNJE I DONJE STRANE POSLE PET PRANJA NA </w:t>
            </w:r>
            <w:r>
              <w:rPr>
                <w:sz w:val="20"/>
                <w:szCs w:val="20"/>
              </w:rPr>
              <w:t>40ºC</w:t>
            </w:r>
          </w:p>
        </w:tc>
        <w:tc>
          <w:tcPr>
            <w:tcW w:w="212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jc w:val="center"/>
              <w:rPr>
                <w:sz w:val="20"/>
                <w:szCs w:val="20"/>
              </w:rPr>
            </w:pPr>
            <w:r>
              <w:rPr>
                <w:bCs/>
                <w:sz w:val="20"/>
                <w:szCs w:val="20"/>
              </w:rPr>
              <w:t>SRPS EN 12242:2008</w:t>
            </w:r>
          </w:p>
        </w:tc>
        <w:tc>
          <w:tcPr>
            <w:tcW w:w="189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jc w:val="center"/>
              <w:rPr>
                <w:sz w:val="20"/>
                <w:szCs w:val="20"/>
              </w:rPr>
            </w:pPr>
            <w:r>
              <w:rPr>
                <w:bCs/>
                <w:sz w:val="20"/>
                <w:szCs w:val="20"/>
              </w:rPr>
              <w:t>N/cm</w:t>
            </w:r>
          </w:p>
        </w:tc>
        <w:tc>
          <w:tcPr>
            <w:tcW w:w="201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suppressLineNumbers/>
              <w:jc w:val="center"/>
              <w:rPr>
                <w:sz w:val="20"/>
                <w:szCs w:val="20"/>
              </w:rPr>
            </w:pPr>
            <w:r>
              <w:rPr>
                <w:bCs/>
                <w:sz w:val="20"/>
                <w:szCs w:val="20"/>
              </w:rPr>
              <w:t>min 4/2.5</w:t>
            </w:r>
          </w:p>
        </w:tc>
      </w:tr>
      <w:tr>
        <w:trPr/>
        <w:tc>
          <w:tcPr>
            <w:tcW w:w="10578"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suppressLineNumbers/>
              <w:rPr>
                <w:sz w:val="20"/>
                <w:szCs w:val="20"/>
              </w:rPr>
            </w:pPr>
            <w:r>
              <w:rPr>
                <w:bCs/>
                <w:sz w:val="20"/>
                <w:szCs w:val="20"/>
              </w:rPr>
              <w:t>NAPOMENA: ČIČAK TRAKA MORA BITI OTPORNA POSLE 50 PRANJA I 30 HEMIJSKIH ČIŠĆENJENJA</w:t>
            </w:r>
          </w:p>
        </w:tc>
      </w:tr>
    </w:tbl>
    <w:p>
      <w:pPr>
        <w:pStyle w:val="Normal"/>
        <w:tabs>
          <w:tab w:val="left" w:pos="4279" w:leader="none"/>
        </w:tabs>
        <w:rPr>
          <w:sz w:val="20"/>
          <w:szCs w:val="20"/>
        </w:rPr>
      </w:pPr>
      <w:r>
        <w:rPr>
          <w:sz w:val="20"/>
          <w:szCs w:val="20"/>
        </w:rPr>
      </w:r>
    </w:p>
    <w:p>
      <w:pPr>
        <w:pStyle w:val="Normal"/>
        <w:numPr>
          <w:ilvl w:val="0"/>
          <w:numId w:val="17"/>
        </w:numPr>
        <w:tabs>
          <w:tab w:val="left" w:pos="709" w:leader="none"/>
        </w:tabs>
        <w:rPr>
          <w:b/>
          <w:b/>
          <w:sz w:val="20"/>
          <w:szCs w:val="20"/>
        </w:rPr>
      </w:pPr>
      <w:r>
        <w:rPr>
          <w:b/>
          <w:bCs/>
          <w:sz w:val="20"/>
          <w:szCs w:val="20"/>
        </w:rPr>
        <w:t xml:space="preserve">REFLEKTUJUĆA TRAKA </w:t>
      </w:r>
      <w:r>
        <w:rPr>
          <w:b/>
          <w:sz w:val="20"/>
          <w:szCs w:val="20"/>
        </w:rPr>
        <w:tab/>
      </w:r>
    </w:p>
    <w:tbl>
      <w:tblPr>
        <w:tblW w:w="10634" w:type="dxa"/>
        <w:jc w:val="left"/>
        <w:tblInd w:w="55"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tblPr>
      <w:tblGrid>
        <w:gridCol w:w="627"/>
        <w:gridCol w:w="3396"/>
        <w:gridCol w:w="2779"/>
        <w:gridCol w:w="1813"/>
        <w:gridCol w:w="2019"/>
      </w:tblGrid>
      <w:tr>
        <w:trPr/>
        <w:tc>
          <w:tcPr>
            <w:tcW w:w="62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rPr>
                <w:sz w:val="20"/>
                <w:szCs w:val="20"/>
              </w:rPr>
            </w:pPr>
            <w:r>
              <w:rPr>
                <w:bCs/>
                <w:sz w:val="20"/>
                <w:szCs w:val="20"/>
              </w:rPr>
              <w:t>R.Br.</w:t>
            </w:r>
          </w:p>
        </w:tc>
        <w:tc>
          <w:tcPr>
            <w:tcW w:w="339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rPr>
                <w:sz w:val="20"/>
                <w:szCs w:val="20"/>
              </w:rPr>
            </w:pPr>
            <w:r>
              <w:rPr>
                <w:bCs/>
                <w:sz w:val="20"/>
                <w:szCs w:val="20"/>
              </w:rPr>
              <w:t>ELEMENTI ISPITIVANJA</w:t>
            </w:r>
          </w:p>
        </w:tc>
        <w:tc>
          <w:tcPr>
            <w:tcW w:w="277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rPr>
                <w:sz w:val="20"/>
                <w:szCs w:val="20"/>
              </w:rPr>
            </w:pPr>
            <w:r>
              <w:rPr>
                <w:bCs/>
                <w:sz w:val="20"/>
                <w:szCs w:val="20"/>
              </w:rPr>
              <w:t>OZNAKA METODE</w:t>
            </w:r>
          </w:p>
        </w:tc>
        <w:tc>
          <w:tcPr>
            <w:tcW w:w="181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rPr>
                <w:sz w:val="20"/>
                <w:szCs w:val="20"/>
              </w:rPr>
            </w:pPr>
            <w:r>
              <w:rPr>
                <w:bCs/>
                <w:sz w:val="20"/>
                <w:szCs w:val="20"/>
              </w:rPr>
              <w:t>JEDINICA MERE</w:t>
            </w:r>
          </w:p>
        </w:tc>
        <w:tc>
          <w:tcPr>
            <w:tcW w:w="201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suppressLineNumbers/>
              <w:rPr>
                <w:sz w:val="20"/>
                <w:szCs w:val="20"/>
              </w:rPr>
            </w:pPr>
            <w:r>
              <w:rPr>
                <w:bCs/>
                <w:sz w:val="20"/>
                <w:szCs w:val="20"/>
              </w:rPr>
              <w:t>DEKLARISANE VREDNOSTI</w:t>
            </w:r>
          </w:p>
        </w:tc>
      </w:tr>
      <w:tr>
        <w:trPr/>
        <w:tc>
          <w:tcPr>
            <w:tcW w:w="62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snapToGrid w:val="false"/>
              <w:rPr>
                <w:bCs/>
                <w:sz w:val="20"/>
                <w:szCs w:val="20"/>
              </w:rPr>
            </w:pPr>
            <w:r>
              <w:rPr>
                <w:bCs/>
                <w:sz w:val="20"/>
                <w:szCs w:val="20"/>
              </w:rPr>
            </w:r>
          </w:p>
        </w:tc>
        <w:tc>
          <w:tcPr>
            <w:tcW w:w="339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rPr>
                <w:sz w:val="20"/>
                <w:szCs w:val="20"/>
              </w:rPr>
            </w:pPr>
            <w:r>
              <w:rPr>
                <w:bCs/>
                <w:sz w:val="20"/>
                <w:szCs w:val="20"/>
              </w:rPr>
              <w:t>POSTOJANOST OBOJENJA :</w:t>
            </w:r>
          </w:p>
        </w:tc>
        <w:tc>
          <w:tcPr>
            <w:tcW w:w="277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snapToGrid w:val="false"/>
              <w:rPr>
                <w:bCs/>
                <w:sz w:val="20"/>
                <w:szCs w:val="20"/>
              </w:rPr>
            </w:pPr>
            <w:r>
              <w:rPr>
                <w:bCs/>
                <w:sz w:val="20"/>
                <w:szCs w:val="20"/>
              </w:rPr>
            </w:r>
          </w:p>
        </w:tc>
        <w:tc>
          <w:tcPr>
            <w:tcW w:w="181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jc w:val="center"/>
              <w:rPr>
                <w:sz w:val="20"/>
                <w:szCs w:val="20"/>
              </w:rPr>
            </w:pPr>
            <w:r>
              <w:rPr>
                <w:bCs/>
                <w:sz w:val="20"/>
                <w:szCs w:val="20"/>
              </w:rPr>
              <w:t>Ocena</w:t>
            </w:r>
          </w:p>
        </w:tc>
        <w:tc>
          <w:tcPr>
            <w:tcW w:w="201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suppressLineNumbers/>
              <w:snapToGrid w:val="false"/>
              <w:rPr>
                <w:bCs/>
                <w:sz w:val="20"/>
                <w:szCs w:val="20"/>
              </w:rPr>
            </w:pPr>
            <w:r>
              <w:rPr>
                <w:bCs/>
                <w:sz w:val="20"/>
                <w:szCs w:val="20"/>
              </w:rPr>
            </w:r>
          </w:p>
        </w:tc>
      </w:tr>
      <w:tr>
        <w:trPr/>
        <w:tc>
          <w:tcPr>
            <w:tcW w:w="62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snapToGrid w:val="false"/>
              <w:rPr>
                <w:bCs/>
                <w:sz w:val="20"/>
                <w:szCs w:val="20"/>
              </w:rPr>
            </w:pPr>
            <w:r>
              <w:rPr>
                <w:bCs/>
                <w:sz w:val="20"/>
                <w:szCs w:val="20"/>
              </w:rPr>
            </w:r>
          </w:p>
        </w:tc>
        <w:tc>
          <w:tcPr>
            <w:tcW w:w="339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rPr>
                <w:sz w:val="20"/>
                <w:szCs w:val="20"/>
              </w:rPr>
            </w:pPr>
            <w:r>
              <w:rPr>
                <w:bCs/>
                <w:sz w:val="20"/>
                <w:szCs w:val="20"/>
              </w:rPr>
              <w:t xml:space="preserve">PRANJE NA </w:t>
            </w:r>
            <w:r>
              <w:rPr>
                <w:bCs/>
                <w:sz w:val="20"/>
                <w:szCs w:val="20"/>
                <w:lang w:val="sl-SI"/>
              </w:rPr>
              <w:t>60ºC</w:t>
            </w:r>
          </w:p>
        </w:tc>
        <w:tc>
          <w:tcPr>
            <w:tcW w:w="277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widowControl w:val="false"/>
              <w:tabs>
                <w:tab w:val="left" w:pos="600" w:leader="none"/>
              </w:tabs>
              <w:snapToGrid w:val="false"/>
              <w:ind w:left="-50" w:right="-88" w:hanging="0"/>
              <w:jc w:val="center"/>
              <w:rPr>
                <w:sz w:val="20"/>
                <w:szCs w:val="20"/>
              </w:rPr>
            </w:pPr>
            <w:r>
              <w:rPr>
                <w:bCs/>
                <w:sz w:val="20"/>
                <w:szCs w:val="20"/>
                <w:lang w:val="sl-SI"/>
              </w:rPr>
              <w:t xml:space="preserve">SRPS </w:t>
            </w:r>
            <w:r>
              <w:rPr>
                <w:bCs/>
                <w:sz w:val="20"/>
                <w:szCs w:val="20"/>
              </w:rPr>
              <w:t>EN ISO 105-C08</w:t>
            </w:r>
          </w:p>
        </w:tc>
        <w:tc>
          <w:tcPr>
            <w:tcW w:w="181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snapToGrid w:val="false"/>
              <w:rPr>
                <w:bCs/>
                <w:sz w:val="20"/>
                <w:szCs w:val="20"/>
              </w:rPr>
            </w:pPr>
            <w:r>
              <w:rPr>
                <w:bCs/>
                <w:sz w:val="20"/>
                <w:szCs w:val="20"/>
              </w:rPr>
            </w:r>
          </w:p>
        </w:tc>
        <w:tc>
          <w:tcPr>
            <w:tcW w:w="201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suppressLineNumbers/>
              <w:jc w:val="center"/>
              <w:rPr>
                <w:sz w:val="20"/>
                <w:szCs w:val="20"/>
              </w:rPr>
            </w:pPr>
            <w:r>
              <w:rPr>
                <w:bCs/>
                <w:sz w:val="20"/>
                <w:szCs w:val="20"/>
              </w:rPr>
              <w:t>4-5</w:t>
            </w:r>
          </w:p>
        </w:tc>
      </w:tr>
      <w:tr>
        <w:trPr/>
        <w:tc>
          <w:tcPr>
            <w:tcW w:w="62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snapToGrid w:val="false"/>
              <w:rPr>
                <w:bCs/>
                <w:sz w:val="20"/>
                <w:szCs w:val="20"/>
              </w:rPr>
            </w:pPr>
            <w:r>
              <w:rPr>
                <w:bCs/>
                <w:sz w:val="20"/>
                <w:szCs w:val="20"/>
              </w:rPr>
            </w:r>
          </w:p>
        </w:tc>
        <w:tc>
          <w:tcPr>
            <w:tcW w:w="339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rPr>
                <w:sz w:val="20"/>
                <w:szCs w:val="20"/>
              </w:rPr>
            </w:pPr>
            <w:r>
              <w:rPr>
                <w:bCs/>
                <w:sz w:val="20"/>
                <w:szCs w:val="20"/>
              </w:rPr>
              <w:t xml:space="preserve">POSLE 50 PRANJA NA </w:t>
            </w:r>
            <w:r>
              <w:rPr>
                <w:bCs/>
                <w:sz w:val="20"/>
                <w:szCs w:val="20"/>
                <w:lang w:val="sl-SI"/>
              </w:rPr>
              <w:t>60ºC</w:t>
            </w:r>
          </w:p>
        </w:tc>
        <w:tc>
          <w:tcPr>
            <w:tcW w:w="277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widowControl w:val="false"/>
              <w:tabs>
                <w:tab w:val="left" w:pos="600" w:leader="none"/>
              </w:tabs>
              <w:snapToGrid w:val="false"/>
              <w:ind w:left="-50" w:right="-88" w:hanging="0"/>
              <w:jc w:val="center"/>
              <w:rPr>
                <w:sz w:val="20"/>
                <w:szCs w:val="20"/>
              </w:rPr>
            </w:pPr>
            <w:r>
              <w:rPr>
                <w:bCs/>
                <w:sz w:val="20"/>
                <w:szCs w:val="20"/>
                <w:lang w:val="sl-SI"/>
              </w:rPr>
              <w:t xml:space="preserve">SRPS </w:t>
            </w:r>
            <w:r>
              <w:rPr>
                <w:bCs/>
                <w:sz w:val="20"/>
                <w:szCs w:val="20"/>
              </w:rPr>
              <w:t>EN ISO 105-C08</w:t>
            </w:r>
          </w:p>
        </w:tc>
        <w:tc>
          <w:tcPr>
            <w:tcW w:w="181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snapToGrid w:val="false"/>
              <w:rPr>
                <w:bCs/>
                <w:sz w:val="20"/>
                <w:szCs w:val="20"/>
              </w:rPr>
            </w:pPr>
            <w:r>
              <w:rPr>
                <w:bCs/>
                <w:sz w:val="20"/>
                <w:szCs w:val="20"/>
              </w:rPr>
            </w:r>
          </w:p>
        </w:tc>
        <w:tc>
          <w:tcPr>
            <w:tcW w:w="201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suppressLineNumbers/>
              <w:jc w:val="center"/>
              <w:rPr>
                <w:sz w:val="20"/>
                <w:szCs w:val="20"/>
              </w:rPr>
            </w:pPr>
            <w:r>
              <w:rPr>
                <w:bCs/>
                <w:sz w:val="20"/>
                <w:szCs w:val="20"/>
              </w:rPr>
              <w:t>4</w:t>
            </w:r>
          </w:p>
        </w:tc>
      </w:tr>
      <w:tr>
        <w:trPr/>
        <w:tc>
          <w:tcPr>
            <w:tcW w:w="62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snapToGrid w:val="false"/>
              <w:rPr>
                <w:bCs/>
                <w:sz w:val="20"/>
                <w:szCs w:val="20"/>
              </w:rPr>
            </w:pPr>
            <w:r>
              <w:rPr>
                <w:bCs/>
                <w:sz w:val="20"/>
                <w:szCs w:val="20"/>
              </w:rPr>
            </w:r>
          </w:p>
        </w:tc>
        <w:tc>
          <w:tcPr>
            <w:tcW w:w="339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rPr>
                <w:sz w:val="20"/>
                <w:szCs w:val="20"/>
              </w:rPr>
            </w:pPr>
            <w:r>
              <w:rPr>
                <w:bCs/>
                <w:sz w:val="20"/>
                <w:szCs w:val="20"/>
              </w:rPr>
              <w:t>HEMIJSKO ČIŠĆENJE</w:t>
            </w:r>
          </w:p>
        </w:tc>
        <w:tc>
          <w:tcPr>
            <w:tcW w:w="277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widowControl w:val="false"/>
              <w:tabs>
                <w:tab w:val="left" w:pos="600" w:leader="none"/>
              </w:tabs>
              <w:snapToGrid w:val="false"/>
              <w:spacing w:lineRule="atLeast" w:line="240"/>
              <w:jc w:val="center"/>
              <w:rPr>
                <w:sz w:val="20"/>
                <w:szCs w:val="20"/>
              </w:rPr>
            </w:pPr>
            <w:r>
              <w:rPr>
                <w:bCs/>
                <w:sz w:val="20"/>
                <w:szCs w:val="20"/>
                <w:lang w:val="sl-SI"/>
              </w:rPr>
              <w:t xml:space="preserve">SRPS  </w:t>
            </w:r>
            <w:r>
              <w:rPr>
                <w:bCs/>
                <w:sz w:val="20"/>
                <w:szCs w:val="20"/>
              </w:rPr>
              <w:t>EN ISO 105-D01</w:t>
            </w:r>
          </w:p>
        </w:tc>
        <w:tc>
          <w:tcPr>
            <w:tcW w:w="181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snapToGrid w:val="false"/>
              <w:rPr>
                <w:bCs/>
                <w:sz w:val="20"/>
                <w:szCs w:val="20"/>
              </w:rPr>
            </w:pPr>
            <w:r>
              <w:rPr>
                <w:bCs/>
                <w:sz w:val="20"/>
                <w:szCs w:val="20"/>
              </w:rPr>
            </w:r>
          </w:p>
        </w:tc>
        <w:tc>
          <w:tcPr>
            <w:tcW w:w="201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suppressLineNumbers/>
              <w:jc w:val="center"/>
              <w:rPr>
                <w:sz w:val="20"/>
                <w:szCs w:val="20"/>
              </w:rPr>
            </w:pPr>
            <w:r>
              <w:rPr>
                <w:bCs/>
                <w:sz w:val="20"/>
                <w:szCs w:val="20"/>
              </w:rPr>
              <w:t>4-5</w:t>
            </w:r>
          </w:p>
        </w:tc>
      </w:tr>
      <w:tr>
        <w:trPr/>
        <w:tc>
          <w:tcPr>
            <w:tcW w:w="62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snapToGrid w:val="false"/>
              <w:rPr>
                <w:bCs/>
                <w:sz w:val="20"/>
                <w:szCs w:val="20"/>
              </w:rPr>
            </w:pPr>
            <w:r>
              <w:rPr>
                <w:bCs/>
                <w:sz w:val="20"/>
                <w:szCs w:val="20"/>
              </w:rPr>
            </w:r>
          </w:p>
        </w:tc>
        <w:tc>
          <w:tcPr>
            <w:tcW w:w="339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rPr>
                <w:sz w:val="20"/>
                <w:szCs w:val="20"/>
              </w:rPr>
            </w:pPr>
            <w:r>
              <w:rPr>
                <w:bCs/>
                <w:sz w:val="20"/>
                <w:szCs w:val="20"/>
              </w:rPr>
              <w:t>POSLE 30 HEMIJSKIH ČIŠĆENJA</w:t>
            </w:r>
          </w:p>
        </w:tc>
        <w:tc>
          <w:tcPr>
            <w:tcW w:w="2779"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widowControl w:val="false"/>
              <w:tabs>
                <w:tab w:val="left" w:pos="600" w:leader="none"/>
              </w:tabs>
              <w:snapToGrid w:val="false"/>
              <w:spacing w:lineRule="atLeast" w:line="240"/>
              <w:jc w:val="center"/>
              <w:rPr>
                <w:sz w:val="20"/>
                <w:szCs w:val="20"/>
              </w:rPr>
            </w:pPr>
            <w:r>
              <w:rPr>
                <w:bCs/>
                <w:sz w:val="20"/>
                <w:szCs w:val="20"/>
                <w:lang w:val="sl-SI"/>
              </w:rPr>
              <w:t xml:space="preserve">SRPS  </w:t>
            </w:r>
            <w:r>
              <w:rPr>
                <w:bCs/>
                <w:sz w:val="20"/>
                <w:szCs w:val="20"/>
              </w:rPr>
              <w:t>EN ISO 105-D01</w:t>
            </w:r>
          </w:p>
        </w:tc>
        <w:tc>
          <w:tcPr>
            <w:tcW w:w="181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uppressLineNumbers/>
              <w:snapToGrid w:val="false"/>
              <w:rPr>
                <w:bCs/>
                <w:sz w:val="20"/>
                <w:szCs w:val="20"/>
              </w:rPr>
            </w:pPr>
            <w:r>
              <w:rPr>
                <w:bCs/>
                <w:sz w:val="20"/>
                <w:szCs w:val="20"/>
              </w:rPr>
            </w:r>
          </w:p>
        </w:tc>
        <w:tc>
          <w:tcPr>
            <w:tcW w:w="201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Normal"/>
              <w:suppressLineNumbers/>
              <w:jc w:val="center"/>
              <w:rPr>
                <w:sz w:val="20"/>
                <w:szCs w:val="20"/>
              </w:rPr>
            </w:pPr>
            <w:r>
              <w:rPr>
                <w:bCs/>
                <w:sz w:val="20"/>
                <w:szCs w:val="20"/>
              </w:rPr>
              <w:t>4</w:t>
            </w:r>
          </w:p>
        </w:tc>
      </w:tr>
      <w:tr>
        <w:trPr/>
        <w:tc>
          <w:tcPr>
            <w:tcW w:w="10634" w:type="dxa"/>
            <w:gridSpan w:val="5"/>
            <w:tcBorders>
              <w:top w:val="single" w:sz="4" w:space="0" w:color="00000A"/>
              <w:left w:val="single" w:sz="2" w:space="0" w:color="000001"/>
              <w:bottom w:val="single" w:sz="4" w:space="0" w:color="00000A"/>
              <w:right w:val="single" w:sz="2" w:space="0" w:color="000001"/>
              <w:insideH w:val="single" w:sz="4" w:space="0" w:color="00000A"/>
              <w:insideV w:val="single" w:sz="2" w:space="0" w:color="000001"/>
            </w:tcBorders>
            <w:shd w:fill="auto" w:val="clear"/>
            <w:tcMar>
              <w:left w:w="49" w:type="dxa"/>
            </w:tcMar>
          </w:tcPr>
          <w:p>
            <w:pPr>
              <w:pStyle w:val="Normal"/>
              <w:suppressLineNumbers/>
              <w:rPr>
                <w:bCs/>
                <w:sz w:val="20"/>
                <w:szCs w:val="20"/>
              </w:rPr>
            </w:pPr>
            <w:r>
              <w:rPr>
                <w:bCs/>
                <w:sz w:val="20"/>
                <w:szCs w:val="20"/>
              </w:rPr>
              <w:t xml:space="preserve">NAPOMENA: </w:t>
            </w:r>
            <w:r>
              <w:rPr>
                <w:sz w:val="20"/>
                <w:szCs w:val="20"/>
              </w:rPr>
              <w:t>Prilikom 50 ciklusa pranja  ne dolazi do raslojavanja/deformacije</w:t>
            </w:r>
          </w:p>
          <w:p>
            <w:pPr>
              <w:pStyle w:val="Normal"/>
              <w:suppressLineNumbers/>
              <w:spacing w:lineRule="auto" w:line="240"/>
              <w:rPr>
                <w:sz w:val="20"/>
                <w:szCs w:val="20"/>
              </w:rPr>
            </w:pPr>
            <w:r>
              <w:rPr>
                <w:bCs/>
                <w:sz w:val="20"/>
                <w:szCs w:val="20"/>
              </w:rPr>
              <w:t xml:space="preserve">                       </w:t>
            </w:r>
            <w:r>
              <w:rPr>
                <w:bCs/>
                <w:sz w:val="20"/>
                <w:szCs w:val="20"/>
              </w:rPr>
              <w:t>Potrebno je da je izrađena u skladu sa EN ISO 2047</w:t>
            </w:r>
          </w:p>
        </w:tc>
      </w:tr>
    </w:tbl>
    <w:p>
      <w:pPr>
        <w:pStyle w:val="Normal"/>
        <w:rPr>
          <w:b/>
          <w:b/>
        </w:rPr>
      </w:pPr>
      <w:r>
        <w:rPr>
          <w:b/>
        </w:rPr>
      </w:r>
    </w:p>
    <w:p>
      <w:pPr>
        <w:pStyle w:val="Normal"/>
        <w:rPr>
          <w:b/>
          <w:b/>
        </w:rPr>
      </w:pPr>
      <w:r>
        <w:rPr>
          <w:b/>
        </w:rPr>
      </w:r>
      <w:r>
        <w:br w:type="page"/>
      </w:r>
    </w:p>
    <w:tbl>
      <w:tblPr>
        <w:tblW w:w="10877"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65" w:type="dxa"/>
          <w:bottom w:w="0" w:type="dxa"/>
          <w:right w:w="70" w:type="dxa"/>
        </w:tblCellMar>
        <w:tblLook w:val="0000"/>
      </w:tblPr>
      <w:tblGrid>
        <w:gridCol w:w="654"/>
        <w:gridCol w:w="443"/>
        <w:gridCol w:w="5370"/>
        <w:gridCol w:w="408"/>
        <w:gridCol w:w="1576"/>
        <w:gridCol w:w="2425"/>
      </w:tblGrid>
      <w:tr>
        <w:trPr>
          <w:trHeight w:val="294" w:hRule="atLeast"/>
        </w:trPr>
        <w:tc>
          <w:tcPr>
            <w:tcW w:w="10876"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pageBreakBefore/>
              <w:jc w:val="center"/>
              <w:rPr>
                <w:sz w:val="22"/>
                <w:szCs w:val="22"/>
              </w:rPr>
            </w:pPr>
            <w:r>
              <w:rPr>
                <w:b/>
                <w:sz w:val="22"/>
                <w:szCs w:val="22"/>
              </w:rPr>
              <w:t>Tehnički crtež</w:t>
            </w:r>
          </w:p>
        </w:tc>
      </w:tr>
      <w:tr>
        <w:trPr>
          <w:trHeight w:val="2912" w:hRule="atLeast"/>
        </w:trPr>
        <w:tc>
          <w:tcPr>
            <w:tcW w:w="10876"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bCs/>
              </w:rPr>
            </w:pPr>
            <w:r>
              <w:rPr/>
              <w:object>
                <v:shape id="ole_rId12" style="width:367.5pt;height:144.75pt" o:ole="">
                  <v:imagedata r:id="rId13" o:title=""/>
                </v:shape>
                <o:OLEObject Type="Embed" ProgID="PBrush" ShapeID="ole_rId12" DrawAspect="Content" ObjectID="_59400162" r:id="rId12"/>
              </w:object>
            </w:r>
          </w:p>
        </w:tc>
      </w:tr>
      <w:tr>
        <w:trPr>
          <w:trHeight w:val="294" w:hRule="atLeast"/>
        </w:trPr>
        <w:tc>
          <w:tcPr>
            <w:tcW w:w="6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rPr/>
            </w:pPr>
            <w:r>
              <w:rPr/>
            </w:r>
          </w:p>
          <w:p>
            <w:pPr>
              <w:pStyle w:val="Normal"/>
              <w:snapToGrid w:val="false"/>
              <w:jc w:val="center"/>
              <w:rPr>
                <w:rFonts w:ascii="Cambria" w:hAnsi="Cambria"/>
                <w:b/>
                <w:b/>
                <w:bCs/>
                <w:lang w:val="sr-CS"/>
              </w:rPr>
            </w:pPr>
            <w:r>
              <w:rPr>
                <w:rFonts w:ascii="Cambria" w:hAnsi="Cambria"/>
                <w:b/>
                <w:bCs/>
                <w:lang w:val="sr-CS"/>
              </w:rPr>
            </w:r>
          </w:p>
        </w:tc>
        <w:tc>
          <w:tcPr>
            <w:tcW w:w="5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rPr>
                <w:sz w:val="22"/>
                <w:szCs w:val="22"/>
              </w:rPr>
            </w:pPr>
            <w:r>
              <w:rPr>
                <w:b/>
                <w:bCs/>
                <w:sz w:val="22"/>
                <w:szCs w:val="22"/>
                <w:lang w:val="sr-CS"/>
              </w:rPr>
              <w:t>Oznaka</w:t>
            </w:r>
          </w:p>
        </w:tc>
        <w:tc>
          <w:tcPr>
            <w:tcW w:w="198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rPr>
                <w:sz w:val="22"/>
                <w:szCs w:val="22"/>
              </w:rPr>
            </w:pPr>
            <w:r>
              <w:rPr>
                <w:b/>
                <w:sz w:val="22"/>
                <w:szCs w:val="22"/>
              </w:rPr>
              <w:t>Dimenzije cm</w:t>
            </w:r>
          </w:p>
        </w:tc>
        <w:tc>
          <w:tcPr>
            <w:tcW w:w="2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b/>
                <w:b/>
                <w:bCs/>
                <w:sz w:val="22"/>
                <w:szCs w:val="22"/>
              </w:rPr>
            </w:pPr>
            <w:r>
              <w:rPr>
                <w:b/>
                <w:bCs/>
                <w:sz w:val="22"/>
                <w:szCs w:val="22"/>
              </w:rPr>
              <w:t>Vrsta oznake</w:t>
            </w:r>
          </w:p>
        </w:tc>
      </w:tr>
      <w:tr>
        <w:trPr>
          <w:trHeight w:val="790" w:hRule="atLeast"/>
        </w:trPr>
        <w:tc>
          <w:tcPr>
            <w:tcW w:w="6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b/>
                <w:b/>
                <w:bCs/>
                <w:lang w:val="sr-CS"/>
              </w:rPr>
            </w:pPr>
            <w:r>
              <w:rPr>
                <w:rFonts w:ascii="Cambria" w:hAnsi="Cambria"/>
                <w:b/>
                <w:bCs/>
                <w:lang w:val="sr-CS"/>
              </w:rPr>
              <w:t>1</w:t>
            </w:r>
          </w:p>
        </w:tc>
        <w:tc>
          <w:tcPr>
            <w:tcW w:w="5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rPr>
                <w:rFonts w:ascii="Cambria" w:hAnsi="Cambria"/>
                <w:b/>
                <w:b/>
                <w:bCs/>
              </w:rPr>
            </w:pPr>
            <w:r>
              <w:rPr>
                <w:rFonts w:ascii="Cambria" w:hAnsi="Cambria"/>
                <w:b/>
                <w:bCs/>
              </w:rPr>
              <w:drawing>
                <wp:anchor behindDoc="0" distT="18415" distB="17145" distL="133350" distR="123190" simplePos="0" locked="0" layoutInCell="1" allowOverlap="1" relativeHeight="6">
                  <wp:simplePos x="0" y="0"/>
                  <wp:positionH relativeFrom="column">
                    <wp:posOffset>622935</wp:posOffset>
                  </wp:positionH>
                  <wp:positionV relativeFrom="paragraph">
                    <wp:posOffset>40640</wp:posOffset>
                  </wp:positionV>
                  <wp:extent cx="941070" cy="312420"/>
                  <wp:effectExtent l="0" t="0" r="0" b="0"/>
                  <wp:wrapNone/>
                  <wp:docPr id="5" name="Image1"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New Picture (1)"/>
                          <pic:cNvPicPr>
                            <a:picLocks noChangeAspect="1" noChangeArrowheads="1"/>
                          </pic:cNvPicPr>
                        </pic:nvPicPr>
                        <pic:blipFill>
                          <a:blip r:embed="rId14"/>
                          <a:stretch>
                            <a:fillRect/>
                          </a:stretch>
                        </pic:blipFill>
                        <pic:spPr bwMode="auto">
                          <a:xfrm>
                            <a:off x="0" y="0"/>
                            <a:ext cx="941070" cy="312420"/>
                          </a:xfrm>
                          <a:prstGeom prst="rect">
                            <a:avLst/>
                          </a:prstGeom>
                          <a:ln w="19050">
                            <a:solidFill>
                              <a:srgbClr val="000000"/>
                            </a:solidFill>
                          </a:ln>
                        </pic:spPr>
                      </pic:pic>
                    </a:graphicData>
                  </a:graphic>
                </wp:anchor>
              </w:drawing>
            </w:r>
          </w:p>
        </w:tc>
        <w:tc>
          <w:tcPr>
            <w:tcW w:w="198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jc w:val="center"/>
              <w:rPr>
                <w:sz w:val="22"/>
                <w:szCs w:val="22"/>
                <w:lang w:val="sr-CS"/>
              </w:rPr>
            </w:pPr>
            <w:r>
              <w:rPr>
                <w:sz w:val="22"/>
                <w:szCs w:val="22"/>
                <w:lang w:val="sr-CS"/>
              </w:rPr>
              <w:t>12</w:t>
            </w:r>
            <w:r>
              <w:rPr>
                <w:sz w:val="22"/>
                <w:szCs w:val="22"/>
              </w:rPr>
              <w:t xml:space="preserve">cm </w:t>
            </w:r>
            <w:r>
              <w:rPr>
                <w:sz w:val="22"/>
                <w:szCs w:val="22"/>
                <w:lang w:val="sr-CS"/>
              </w:rPr>
              <w:t>x3,5 cm</w:t>
            </w:r>
          </w:p>
        </w:tc>
        <w:tc>
          <w:tcPr>
            <w:tcW w:w="2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bCs/>
              </w:rPr>
            </w:pPr>
            <w:r>
              <w:rPr>
                <w:rFonts w:ascii="Cambria" w:hAnsi="Cambria"/>
                <w:bCs/>
              </w:rPr>
              <w:t>Žakard vez</w:t>
            </w:r>
          </w:p>
        </w:tc>
      </w:tr>
      <w:tr>
        <w:trPr>
          <w:trHeight w:val="790" w:hRule="atLeast"/>
        </w:trPr>
        <w:tc>
          <w:tcPr>
            <w:tcW w:w="6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b/>
                <w:b/>
                <w:bCs/>
              </w:rPr>
            </w:pPr>
            <w:r>
              <w:rPr>
                <w:rFonts w:ascii="Cambria" w:hAnsi="Cambria"/>
                <w:b/>
                <w:bCs/>
              </w:rPr>
              <w:t>1a</w:t>
            </w:r>
          </w:p>
        </w:tc>
        <w:tc>
          <w:tcPr>
            <w:tcW w:w="5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rPr>
                <w:rFonts w:ascii="Cambria" w:hAnsi="Cambria"/>
                <w:b/>
                <w:b/>
                <w:bCs/>
              </w:rPr>
            </w:pPr>
            <w:r>
              <w:rPr>
                <w:rFonts w:ascii="Cambria" w:hAnsi="Cambria"/>
                <w:b/>
                <w:bCs/>
              </w:rPr>
              <w:drawing>
                <wp:anchor behindDoc="0" distT="0" distB="6350" distL="114300" distR="120650" simplePos="0" locked="0" layoutInCell="1" allowOverlap="1" relativeHeight="4">
                  <wp:simplePos x="0" y="0"/>
                  <wp:positionH relativeFrom="column">
                    <wp:posOffset>765810</wp:posOffset>
                  </wp:positionH>
                  <wp:positionV relativeFrom="paragraph">
                    <wp:posOffset>23495</wp:posOffset>
                  </wp:positionV>
                  <wp:extent cx="325755" cy="325755"/>
                  <wp:effectExtent l="0" t="0" r="0" b="0"/>
                  <wp:wrapTight wrapText="bothSides">
                    <wp:wrapPolygon edited="0">
                      <wp:start x="-586" y="0"/>
                      <wp:lineTo x="-586" y="19988"/>
                      <wp:lineTo x="20489" y="19988"/>
                      <wp:lineTo x="20489" y="0"/>
                      <wp:lineTo x="-586" y="0"/>
                    </wp:wrapPolygon>
                  </wp:wrapTight>
                  <wp:docPr id="6" name="Picture 51" descr="znak krug 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1" descr="znak krug cks"/>
                          <pic:cNvPicPr>
                            <a:picLocks noChangeAspect="1" noChangeArrowheads="1"/>
                          </pic:cNvPicPr>
                        </pic:nvPicPr>
                        <pic:blipFill>
                          <a:blip r:embed="rId15"/>
                          <a:stretch>
                            <a:fillRect/>
                          </a:stretch>
                        </pic:blipFill>
                        <pic:spPr bwMode="auto">
                          <a:xfrm>
                            <a:off x="0" y="0"/>
                            <a:ext cx="325755" cy="325755"/>
                          </a:xfrm>
                          <a:prstGeom prst="rect">
                            <a:avLst/>
                          </a:prstGeom>
                        </pic:spPr>
                      </pic:pic>
                    </a:graphicData>
                  </a:graphic>
                </wp:anchor>
              </w:drawing>
            </w:r>
          </w:p>
        </w:tc>
        <w:tc>
          <w:tcPr>
            <w:tcW w:w="198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rPr>
            </w:pPr>
            <w:r>
              <w:rPr>
                <w:rFonts w:ascii="Cambria" w:hAnsi="Cambria"/>
              </w:rPr>
              <w:t>Prečnik 7 cm</w:t>
            </w:r>
          </w:p>
        </w:tc>
        <w:tc>
          <w:tcPr>
            <w:tcW w:w="2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bCs/>
              </w:rPr>
            </w:pPr>
            <w:r>
              <w:rPr>
                <w:rFonts w:ascii="Cambria" w:hAnsi="Cambria"/>
                <w:bCs/>
              </w:rPr>
              <w:t>Žakard vez</w:t>
            </w:r>
          </w:p>
        </w:tc>
      </w:tr>
      <w:tr>
        <w:trPr>
          <w:trHeight w:val="652" w:hRule="atLeast"/>
        </w:trPr>
        <w:tc>
          <w:tcPr>
            <w:tcW w:w="6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b/>
                <w:b/>
                <w:bCs/>
              </w:rPr>
            </w:pPr>
            <w:r>
              <w:rPr>
                <w:rFonts w:ascii="Cambria" w:hAnsi="Cambria"/>
                <w:b/>
                <w:bCs/>
              </w:rPr>
              <w:t>3</w:t>
            </w:r>
          </w:p>
        </w:tc>
        <w:tc>
          <w:tcPr>
            <w:tcW w:w="58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rPr>
                <w:rFonts w:ascii="Cambria" w:hAnsi="Cambria"/>
              </w:rPr>
            </w:pPr>
            <w:r>
              <w:rPr>
                <w:rFonts w:ascii="Cambria" w:hAnsi="Cambria"/>
              </w:rPr>
              <w:drawing>
                <wp:anchor behindDoc="0" distT="0" distB="0" distL="114300" distR="114300" simplePos="0" locked="0" layoutInCell="1" allowOverlap="1" relativeHeight="2">
                  <wp:simplePos x="0" y="0"/>
                  <wp:positionH relativeFrom="column">
                    <wp:posOffset>755015</wp:posOffset>
                  </wp:positionH>
                  <wp:positionV relativeFrom="paragraph">
                    <wp:posOffset>12700</wp:posOffset>
                  </wp:positionV>
                  <wp:extent cx="357505" cy="357505"/>
                  <wp:effectExtent l="0" t="0" r="0" b="0"/>
                  <wp:wrapTight wrapText="bothSides">
                    <wp:wrapPolygon edited="0">
                      <wp:start x="-531" y="0"/>
                      <wp:lineTo x="-531" y="19669"/>
                      <wp:lineTo x="20103" y="19669"/>
                      <wp:lineTo x="20103" y="0"/>
                      <wp:lineTo x="-531" y="0"/>
                    </wp:wrapPolygon>
                  </wp:wrapTight>
                  <wp:docPr id="7" name="Picture 50" descr="znak krug 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0" descr="znak krug cks"/>
                          <pic:cNvPicPr>
                            <a:picLocks noChangeAspect="1" noChangeArrowheads="1"/>
                          </pic:cNvPicPr>
                        </pic:nvPicPr>
                        <pic:blipFill>
                          <a:blip r:embed="rId16"/>
                          <a:stretch>
                            <a:fillRect/>
                          </a:stretch>
                        </pic:blipFill>
                        <pic:spPr bwMode="auto">
                          <a:xfrm>
                            <a:off x="0" y="0"/>
                            <a:ext cx="357505" cy="357505"/>
                          </a:xfrm>
                          <a:prstGeom prst="rect">
                            <a:avLst/>
                          </a:prstGeom>
                        </pic:spPr>
                      </pic:pic>
                    </a:graphicData>
                  </a:graphic>
                </wp:anchor>
              </w:drawing>
            </w:r>
          </w:p>
          <w:p>
            <w:pPr>
              <w:pStyle w:val="Normal"/>
              <w:snapToGrid w:val="false"/>
              <w:rPr>
                <w:rFonts w:ascii="Cambria" w:hAnsi="Cambria"/>
              </w:rPr>
            </w:pPr>
            <w:r>
              <w:rPr>
                <w:rFonts w:ascii="Cambria" w:hAnsi="Cambria"/>
              </w:rPr>
            </w:r>
          </w:p>
        </w:tc>
        <w:tc>
          <w:tcPr>
            <w:tcW w:w="198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rPr>
            </w:pPr>
            <w:r>
              <w:rPr>
                <w:rFonts w:ascii="Cambria" w:hAnsi="Cambria"/>
              </w:rPr>
            </w:r>
          </w:p>
          <w:p>
            <w:pPr>
              <w:pStyle w:val="Normal"/>
              <w:snapToGrid w:val="false"/>
              <w:jc w:val="center"/>
              <w:rPr>
                <w:rFonts w:ascii="Cambria" w:hAnsi="Cambria"/>
                <w:lang w:val="sr-CS"/>
              </w:rPr>
            </w:pPr>
            <w:r>
              <w:rPr>
                <w:rFonts w:ascii="Cambria" w:hAnsi="Cambria"/>
              </w:rPr>
              <w:t xml:space="preserve">Пречник: 20 </w:t>
            </w:r>
            <w:r>
              <w:rPr>
                <w:rFonts w:ascii="Cambria" w:hAnsi="Cambria"/>
                <w:lang w:val="sr-CS"/>
              </w:rPr>
              <w:t>cm</w:t>
            </w:r>
          </w:p>
          <w:p>
            <w:pPr>
              <w:pStyle w:val="Normal"/>
              <w:snapToGrid w:val="false"/>
              <w:jc w:val="center"/>
              <w:rPr>
                <w:rFonts w:ascii="Cambria" w:hAnsi="Cambria"/>
                <w:bCs/>
              </w:rPr>
            </w:pPr>
            <w:r>
              <w:rPr>
                <w:rFonts w:ascii="Cambria" w:hAnsi="Cambria"/>
                <w:bCs/>
              </w:rPr>
            </w:r>
          </w:p>
        </w:tc>
        <w:tc>
          <w:tcPr>
            <w:tcW w:w="2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b/>
                <w:b/>
                <w:bCs/>
              </w:rPr>
            </w:pPr>
            <w:r>
              <w:rPr>
                <w:rFonts w:ascii="Cambria" w:hAnsi="Cambria"/>
                <w:bCs/>
              </w:rPr>
              <w:t>Žakard vez</w:t>
            </w:r>
            <w:r>
              <w:rPr>
                <w:rFonts w:ascii="Cambria" w:hAnsi="Cambria"/>
                <w:b/>
                <w:bCs/>
              </w:rPr>
              <w:t xml:space="preserve"> </w:t>
            </w:r>
          </w:p>
        </w:tc>
      </w:tr>
      <w:tr>
        <w:trPr>
          <w:trHeight w:val="294" w:hRule="atLeast"/>
        </w:trPr>
        <w:tc>
          <w:tcPr>
            <w:tcW w:w="10876"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b/>
                <w:b/>
                <w:bCs/>
                <w:sz w:val="22"/>
                <w:szCs w:val="22"/>
              </w:rPr>
            </w:pPr>
            <w:r>
              <w:rPr>
                <w:b/>
                <w:bCs/>
                <w:sz w:val="22"/>
                <w:szCs w:val="22"/>
              </w:rPr>
              <w:t>OPIS MODELA</w:t>
            </w:r>
          </w:p>
        </w:tc>
      </w:tr>
      <w:tr>
        <w:trPr>
          <w:trHeight w:val="294" w:hRule="atLeast"/>
        </w:trPr>
        <w:tc>
          <w:tcPr>
            <w:tcW w:w="10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rPr>
                <w:sz w:val="22"/>
                <w:szCs w:val="22"/>
              </w:rPr>
            </w:pPr>
            <w:r>
              <w:rPr>
                <w:bCs/>
                <w:sz w:val="22"/>
                <w:szCs w:val="22"/>
                <w:lang w:val="sr-CS"/>
              </w:rPr>
              <w:t>Prednji deo</w:t>
            </w:r>
          </w:p>
        </w:tc>
        <w:tc>
          <w:tcPr>
            <w:tcW w:w="9779"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tcPr>
          <w:tbl>
            <w:tblPr>
              <w:tblW w:w="9676" w:type="dxa"/>
              <w:jc w:val="left"/>
              <w:tblInd w:w="0" w:type="dxa"/>
              <w:tblBorders/>
              <w:tblCellMar>
                <w:top w:w="0" w:type="dxa"/>
                <w:left w:w="108" w:type="dxa"/>
                <w:bottom w:w="0" w:type="dxa"/>
                <w:right w:w="108" w:type="dxa"/>
              </w:tblCellMar>
              <w:tblLook w:val="0000"/>
            </w:tblPr>
            <w:tblGrid>
              <w:gridCol w:w="9676"/>
            </w:tblGrid>
            <w:tr>
              <w:trPr>
                <w:trHeight w:val="230" w:hRule="atLeast"/>
              </w:trPr>
              <w:tc>
                <w:tcPr>
                  <w:tcW w:w="9676" w:type="dxa"/>
                  <w:tcBorders/>
                  <w:shd w:fill="auto" w:val="clear"/>
                </w:tcPr>
                <w:p>
                  <w:pPr>
                    <w:pStyle w:val="Normal"/>
                    <w:suppressAutoHyphens w:val="false"/>
                    <w:spacing w:lineRule="auto" w:line="240"/>
                    <w:jc w:val="both"/>
                    <w:rPr>
                      <w:rFonts w:eastAsia="Times New Roman"/>
                      <w:kern w:val="0"/>
                      <w:sz w:val="20"/>
                      <w:szCs w:val="20"/>
                      <w:lang w:eastAsia="en-US"/>
                    </w:rPr>
                  </w:pPr>
                  <w:r>
                    <w:rPr>
                      <w:sz w:val="20"/>
                      <w:szCs w:val="20"/>
                    </w:rPr>
                    <w:t>Prsluk od navedenog materijala sa  V izrezom na prednjem delu se kopča rajsferšlusom sa plastičnim zupcima. Sve ivice su paspulirane tako da su širine 1cm , a vratni izrez sa trakom od 1,5 cm. Na prednjem delu su simetrično postavljeni džepovi i reflektujuće trake. Šav na prednjem ramenom delu je prebačen sa leđnog 1,5 cm i naštepan od ivice 5mm.</w:t>
                  </w:r>
                  <w:r>
                    <w:rPr>
                      <w:color w:val="00000A"/>
                      <w:sz w:val="20"/>
                      <w:szCs w:val="20"/>
                    </w:rPr>
                    <w:t xml:space="preserve"> Na ivici s gornje strane kod ramena potrebno je postaviti driker. Prateći liniju gornjih džepova postaviti reflektujuću traku širine 5 cm do V izraza. Druga reflektujuća traka širine 5 cm je postavljena u</w:t>
                  </w:r>
                  <w:r>
                    <w:rPr>
                      <w:sz w:val="20"/>
                      <w:szCs w:val="20"/>
                    </w:rPr>
                    <w:t xml:space="preserve"> donjem delu prsluka tako da se na istoj visini nastavlja i na leđnom delu. Ispod i iznad reflektujuće trake nalaze se kaiševi od propilena širine 5cm predviđeni za regulaciju veličine. Na njima je našivena čičak traka. Zatezanje prsluka treba da bude od napred ka pozadi. Džepovi su raspoređeni tako da su dva ispod i četiri iznad donje reflektujuće trake. Gornji manji džepovi se zatvaraju čičak trakom, a donji rajsferšlusom. </w:t>
                  </w:r>
                  <w:r>
                    <w:rPr>
                      <w:color w:val="00000A"/>
                      <w:sz w:val="20"/>
                      <w:szCs w:val="20"/>
                    </w:rPr>
                    <w:t xml:space="preserve">Ispod patne gornjeg džepa na levoj strani je našiven je mekani deo čička za oznaku br.1. </w:t>
                  </w:r>
                  <w:r>
                    <w:rPr>
                      <w:rFonts w:eastAsia="Times New Roman"/>
                      <w:color w:val="00000A"/>
                      <w:kern w:val="0"/>
                      <w:sz w:val="20"/>
                      <w:szCs w:val="20"/>
                      <w:lang w:eastAsia="en-US"/>
                    </w:rPr>
                    <w:t xml:space="preserve"> Na patnama je potrebno našiti čičak dimenzija od 12 x 3 cm radi boljeg prijanja oznaka.</w:t>
                  </w:r>
                  <w:r>
                    <w:rPr>
                      <w:rFonts w:eastAsia="Times New Roman"/>
                      <w:kern w:val="0"/>
                      <w:sz w:val="20"/>
                      <w:szCs w:val="20"/>
                      <w:lang w:eastAsia="en-US"/>
                    </w:rPr>
                    <w:t xml:space="preserve"> </w:t>
                  </w:r>
                </w:p>
              </w:tc>
            </w:tr>
          </w:tbl>
          <w:p>
            <w:pPr>
              <w:pStyle w:val="Normal"/>
              <w:jc w:val="both"/>
              <w:rPr>
                <w:sz w:val="20"/>
                <w:szCs w:val="20"/>
              </w:rPr>
            </w:pPr>
            <w:r>
              <w:rPr>
                <w:sz w:val="20"/>
                <w:szCs w:val="20"/>
              </w:rPr>
            </w:r>
          </w:p>
        </w:tc>
      </w:tr>
      <w:tr>
        <w:trPr>
          <w:trHeight w:val="294" w:hRule="atLeast"/>
        </w:trPr>
        <w:tc>
          <w:tcPr>
            <w:tcW w:w="10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rPr>
                <w:sz w:val="22"/>
                <w:szCs w:val="22"/>
              </w:rPr>
            </w:pPr>
            <w:r>
              <w:rPr>
                <w:bCs/>
                <w:sz w:val="22"/>
                <w:szCs w:val="22"/>
                <w:lang w:val="sr-CS"/>
              </w:rPr>
              <w:t>Leđni deo</w:t>
            </w:r>
          </w:p>
        </w:tc>
        <w:tc>
          <w:tcPr>
            <w:tcW w:w="9779"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tcPr>
          <w:tbl>
            <w:tblPr>
              <w:tblW w:w="9676" w:type="dxa"/>
              <w:jc w:val="left"/>
              <w:tblInd w:w="0" w:type="dxa"/>
              <w:tblBorders/>
              <w:tblCellMar>
                <w:top w:w="0" w:type="dxa"/>
                <w:left w:w="108" w:type="dxa"/>
                <w:bottom w:w="0" w:type="dxa"/>
                <w:right w:w="108" w:type="dxa"/>
              </w:tblCellMar>
              <w:tblLook w:val="0000"/>
            </w:tblPr>
            <w:tblGrid>
              <w:gridCol w:w="9676"/>
            </w:tblGrid>
            <w:tr>
              <w:trPr>
                <w:trHeight w:val="229" w:hRule="atLeast"/>
              </w:trPr>
              <w:tc>
                <w:tcPr>
                  <w:tcW w:w="9676" w:type="dxa"/>
                  <w:tcBorders/>
                  <w:shd w:fill="auto" w:val="clear"/>
                </w:tcPr>
                <w:p>
                  <w:pPr>
                    <w:pStyle w:val="Normal"/>
                    <w:suppressAutoHyphens w:val="false"/>
                    <w:spacing w:lineRule="auto" w:line="240"/>
                    <w:jc w:val="both"/>
                    <w:rPr>
                      <w:rFonts w:eastAsia="Times New Roman"/>
                      <w:kern w:val="0"/>
                      <w:sz w:val="20"/>
                      <w:szCs w:val="20"/>
                      <w:lang w:eastAsia="en-US"/>
                    </w:rPr>
                  </w:pPr>
                  <w:r>
                    <w:rPr>
                      <w:sz w:val="20"/>
                      <w:szCs w:val="20"/>
                    </w:rPr>
                    <w:t xml:space="preserve">Na leđnom delu prsluka ispod reflektujuće trake nalazi se džep koji se zatvara rajsferšlusom dužine 38 cm.  Ispod rajsferšlusa, unutar džepa, postavljena je čičak traka 30 x 2 cm na koju se postavlja komad osnovne tkanine kao posebna oznaka. Oznaka br. 3 se prišiva/šije na sredini leđnog dela kao na uzorku (11,5 cm ispod sredine vratnog izreza na leđima). Iznad i ispod reflektujuće trake na leđima (u istoj visini kao na prednjem delu) su postavljeni kaiševi od propilena sa plastičnom šnalom za regulaciju veličine prsluka. </w:t>
                  </w:r>
                  <w:r>
                    <w:rPr>
                      <w:rFonts w:eastAsia="Times New Roman"/>
                      <w:kern w:val="0"/>
                      <w:sz w:val="20"/>
                      <w:szCs w:val="20"/>
                      <w:lang w:eastAsia="en-US"/>
                    </w:rPr>
                    <w:t xml:space="preserve"> Na leđnom delu prsluka u nastavku traka od propilene potrebno je našiti sa obe strane mekani deo čička dimenzija (6 cm x 4 cm). </w:t>
                  </w:r>
                </w:p>
              </w:tc>
            </w:tr>
          </w:tbl>
          <w:p>
            <w:pPr>
              <w:pStyle w:val="Normal"/>
              <w:jc w:val="both"/>
              <w:rPr>
                <w:sz w:val="20"/>
                <w:szCs w:val="20"/>
              </w:rPr>
            </w:pPr>
            <w:r>
              <w:rPr>
                <w:sz w:val="20"/>
                <w:szCs w:val="20"/>
              </w:rPr>
            </w:r>
          </w:p>
        </w:tc>
      </w:tr>
      <w:tr>
        <w:trPr>
          <w:trHeight w:val="1938" w:hRule="atLeast"/>
        </w:trPr>
        <w:tc>
          <w:tcPr>
            <w:tcW w:w="1097"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rPr>
                <w:sz w:val="22"/>
                <w:szCs w:val="22"/>
              </w:rPr>
            </w:pPr>
            <w:r>
              <w:rPr>
                <w:bCs/>
                <w:sz w:val="22"/>
                <w:szCs w:val="22"/>
              </w:rPr>
              <w:t>Džepovi</w:t>
            </w:r>
          </w:p>
        </w:tc>
        <w:tc>
          <w:tcPr>
            <w:tcW w:w="577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rPr>
                <w:sz w:val="20"/>
                <w:szCs w:val="20"/>
              </w:rPr>
            </w:pPr>
            <w:r>
              <w:rPr>
                <w:sz w:val="20"/>
                <w:szCs w:val="20"/>
              </w:rPr>
              <w:t xml:space="preserve">Gornji manji džepovi na prednjem delu su pozicionirani na rastojanju 6,5 cm od sredine prsluka. Razmak izmedju donje ivica džepa središnjeg džepa je 0.5 cm (XL veličina). Na desnom džepu je plastificiran uložak za legitimaciju dimenzije 10x7 cm. </w:t>
            </w:r>
          </w:p>
          <w:p>
            <w:pPr>
              <w:pStyle w:val="Default"/>
              <w:rPr>
                <w:sz w:val="20"/>
                <w:szCs w:val="20"/>
              </w:rPr>
            </w:pPr>
            <w:r>
              <w:rPr>
                <w:sz w:val="20"/>
                <w:szCs w:val="20"/>
              </w:rPr>
              <w:t xml:space="preserve">Unutrašnjost plastificiranog džepa treba da bude 10 cm. Uložak je paspuliran i zašiven u porub džepa. Patne se zatvarju čičak trakom. </w:t>
            </w:r>
          </w:p>
        </w:tc>
        <w:tc>
          <w:tcPr>
            <w:tcW w:w="40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spacing w:lineRule="auto" w:line="240"/>
              <w:jc w:val="right"/>
              <w:rPr>
                <w:rFonts w:ascii="Cambria" w:hAnsi="Cambria"/>
                <w:b/>
                <w:b/>
                <w:bCs/>
              </w:rPr>
            </w:pPr>
            <w:r>
              <w:rPr/>
              <w:object>
                <v:shape id="ole_rId17" style="width:183.75pt;height:90.75pt" o:ole="">
                  <v:imagedata r:id="rId18" o:title=""/>
                </v:shape>
                <o:OLEObject Type="Embed" ProgID="PBrush" ShapeID="ole_rId17" DrawAspect="Content" ObjectID="_462057925" r:id="rId17"/>
              </w:object>
            </w:r>
          </w:p>
        </w:tc>
      </w:tr>
      <w:tr>
        <w:trPr>
          <w:trHeight w:val="1129" w:hRule="atLeast"/>
        </w:trPr>
        <w:tc>
          <w:tcPr>
            <w:tcW w:w="1097"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spacing w:before="240" w:after="0"/>
              <w:jc w:val="center"/>
              <w:rPr>
                <w:rFonts w:ascii="Cambria" w:hAnsi="Cambria"/>
                <w:b/>
                <w:b/>
                <w:bCs/>
              </w:rPr>
            </w:pPr>
            <w:r>
              <w:rPr>
                <w:rFonts w:ascii="Cambria" w:hAnsi="Cambria"/>
                <w:b/>
                <w:bCs/>
              </w:rPr>
            </w:r>
          </w:p>
        </w:tc>
        <w:tc>
          <w:tcPr>
            <w:tcW w:w="577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rPr>
                <w:sz w:val="20"/>
                <w:szCs w:val="20"/>
              </w:rPr>
            </w:pPr>
            <w:r>
              <w:rPr>
                <w:sz w:val="20"/>
                <w:szCs w:val="20"/>
              </w:rPr>
              <w:t>Donji i središnji džepovi su istog oblika. Zatvaraju se rajsferšlusima od 17cm. Oba su našivena neposredno iznad i ispod reflektujuće linije podjednako udaljeni od sredine prsluka i bočnih ivica. Na središnjem desnom džepu se nalazi gajka za motorolu 4 x 1 cm.</w:t>
            </w:r>
          </w:p>
        </w:tc>
        <w:tc>
          <w:tcPr>
            <w:tcW w:w="40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tcPr>
          <w:p>
            <w:pPr>
              <w:pStyle w:val="Normal"/>
              <w:snapToGrid w:val="false"/>
              <w:rPr>
                <w:rFonts w:ascii="Cambria" w:hAnsi="Cambria"/>
              </w:rPr>
            </w:pPr>
            <w:r>
              <w:rPr/>
              <w:object>
                <v:shape id="ole_rId19" style="width:82.5pt;height:58.5pt" o:ole="">
                  <v:imagedata r:id="rId20" o:title=""/>
                </v:shape>
                <o:OLEObject Type="Embed" ProgID="PBrush" ShapeID="ole_rId19" DrawAspect="Content" ObjectID="_473408803" r:id="rId19"/>
              </w:object>
            </w:r>
          </w:p>
        </w:tc>
      </w:tr>
      <w:tr>
        <w:trPr>
          <w:trHeight w:val="853" w:hRule="atLeast"/>
        </w:trPr>
        <w:tc>
          <w:tcPr>
            <w:tcW w:w="1097"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spacing w:before="240" w:after="0"/>
              <w:jc w:val="center"/>
              <w:rPr>
                <w:rFonts w:ascii="Cambria" w:hAnsi="Cambria"/>
                <w:b/>
                <w:b/>
                <w:bCs/>
              </w:rPr>
            </w:pPr>
            <w:r>
              <w:rPr>
                <w:rFonts w:ascii="Cambria" w:hAnsi="Cambria"/>
                <w:b/>
                <w:bCs/>
              </w:rPr>
            </w:r>
          </w:p>
        </w:tc>
        <w:tc>
          <w:tcPr>
            <w:tcW w:w="577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rPr>
                <w:sz w:val="22"/>
                <w:szCs w:val="22"/>
              </w:rPr>
            </w:pPr>
            <w:r>
              <w:rPr>
                <w:sz w:val="22"/>
                <w:szCs w:val="22"/>
              </w:rPr>
              <w:t>Džep na leđnom delu je u širini donjeg dela prsluka i zakopčava se rajsferšlusom od 38 cm u XL veličini. Udaljen je od reflektujuće trake 1 cm.</w:t>
            </w:r>
          </w:p>
        </w:tc>
        <w:tc>
          <w:tcPr>
            <w:tcW w:w="40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spacing w:before="240" w:after="0"/>
              <w:jc w:val="center"/>
              <w:rPr>
                <w:rFonts w:ascii="Cambria" w:hAnsi="Cambria"/>
              </w:rPr>
            </w:pPr>
            <w:r>
              <w:rPr>
                <w:rFonts w:ascii="Cambria" w:hAnsi="Cambria"/>
              </w:rPr>
            </w:r>
          </w:p>
        </w:tc>
      </w:tr>
    </w:tbl>
    <w:p>
      <w:pPr>
        <w:pStyle w:val="Normal"/>
        <w:tabs>
          <w:tab w:val="left" w:pos="5844" w:leader="none"/>
        </w:tabs>
        <w:rPr/>
      </w:pPr>
      <w:r>
        <w:rPr/>
        <w:drawing>
          <wp:anchor behindDoc="0" distT="0" distB="0" distL="114300" distR="123190" simplePos="0" locked="0" layoutInCell="1" allowOverlap="1" relativeHeight="3">
            <wp:simplePos x="0" y="0"/>
            <wp:positionH relativeFrom="column">
              <wp:posOffset>4955540</wp:posOffset>
            </wp:positionH>
            <wp:positionV relativeFrom="paragraph">
              <wp:posOffset>-538480</wp:posOffset>
            </wp:positionV>
            <wp:extent cx="918210" cy="409575"/>
            <wp:effectExtent l="0" t="0" r="0" b="0"/>
            <wp:wrapNone/>
            <wp:docPr id="8" name="Pictur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8" descr=""/>
                    <pic:cNvPicPr>
                      <a:picLocks noChangeAspect="1" noChangeArrowheads="1"/>
                    </pic:cNvPicPr>
                  </pic:nvPicPr>
                  <pic:blipFill>
                    <a:blip r:embed="rId21"/>
                    <a:stretch>
                      <a:fillRect/>
                    </a:stretch>
                  </pic:blipFill>
                  <pic:spPr bwMode="auto">
                    <a:xfrm>
                      <a:off x="0" y="0"/>
                      <a:ext cx="918210" cy="409575"/>
                    </a:xfrm>
                    <a:prstGeom prst="rect">
                      <a:avLst/>
                    </a:prstGeom>
                  </pic:spPr>
                </pic:pic>
              </a:graphicData>
            </a:graphic>
          </wp:anchor>
        </w:drawing>
      </w:r>
    </w:p>
    <w:tbl>
      <w:tblPr>
        <w:tblW w:w="10862"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65" w:type="dxa"/>
          <w:bottom w:w="0" w:type="dxa"/>
          <w:right w:w="70" w:type="dxa"/>
        </w:tblCellMar>
        <w:tblLook w:val="0000"/>
      </w:tblPr>
      <w:tblGrid>
        <w:gridCol w:w="653"/>
        <w:gridCol w:w="4519"/>
        <w:gridCol w:w="3278"/>
        <w:gridCol w:w="2411"/>
      </w:tblGrid>
      <w:tr>
        <w:trPr>
          <w:trHeight w:val="294" w:hRule="atLeast"/>
        </w:trPr>
        <w:tc>
          <w:tcPr>
            <w:tcW w:w="1086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jc w:val="center"/>
              <w:rPr/>
            </w:pPr>
            <w:r>
              <w:rPr>
                <w:rFonts w:ascii="Cambria" w:hAnsi="Cambria"/>
                <w:b/>
                <w:bCs/>
              </w:rPr>
              <w:t>KONTROLNE MERE</w:t>
            </w:r>
          </w:p>
        </w:tc>
      </w:tr>
      <w:tr>
        <w:trPr>
          <w:trHeight w:val="294" w:hRule="atLeast"/>
        </w:trPr>
        <w:tc>
          <w:tcPr>
            <w:tcW w:w="1086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b/>
                <w:b/>
                <w:bCs/>
              </w:rPr>
            </w:pPr>
            <w:r>
              <w:rPr/>
              <w:object>
                <v:shape id="ole_rId22" style="width:379.5pt;height:168.75pt" o:ole="">
                  <v:imagedata r:id="rId23" o:title=""/>
                </v:shape>
                <o:OLEObject Type="Embed" ProgID="PBrush" ShapeID="ole_rId22" DrawAspect="Content" ObjectID="_2021590663" r:id="rId22"/>
              </w:object>
            </w:r>
          </w:p>
        </w:tc>
      </w:tr>
      <w:tr>
        <w:trPr>
          <w:trHeight w:val="294" w:hRule="atLeast"/>
        </w:trPr>
        <w:tc>
          <w:tcPr>
            <w:tcW w:w="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b/>
                <w:b/>
                <w:bCs/>
                <w:lang w:val="sr-CS"/>
              </w:rPr>
            </w:pPr>
            <w:r>
              <w:rPr>
                <w:rFonts w:ascii="Cambria" w:hAnsi="Cambria"/>
                <w:b/>
                <w:bCs/>
                <w:lang w:val="sr-CS"/>
              </w:rPr>
            </w:r>
          </w:p>
        </w:tc>
        <w:tc>
          <w:tcPr>
            <w:tcW w:w="4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rPr>
                <w:sz w:val="22"/>
                <w:szCs w:val="22"/>
              </w:rPr>
            </w:pPr>
            <w:r>
              <w:rPr>
                <w:sz w:val="22"/>
                <w:szCs w:val="22"/>
              </w:rPr>
              <w:t>Mere (XL)</w:t>
            </w:r>
          </w:p>
        </w:tc>
        <w:tc>
          <w:tcPr>
            <w:tcW w:w="3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b/>
                <w:b/>
              </w:rPr>
            </w:pPr>
            <w:r>
              <w:rPr>
                <w:rFonts w:ascii="Cambria" w:hAnsi="Cambria"/>
                <w:b/>
              </w:rPr>
              <w:t>cm</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b/>
                <w:b/>
                <w:bCs/>
              </w:rPr>
            </w:pPr>
            <w:r>
              <w:rPr>
                <w:rFonts w:ascii="Cambria" w:hAnsi="Cambria"/>
                <w:b/>
                <w:bCs/>
              </w:rPr>
              <w:t>одступање</w:t>
            </w:r>
          </w:p>
        </w:tc>
      </w:tr>
      <w:tr>
        <w:trPr>
          <w:trHeight w:val="294" w:hRule="atLeast"/>
        </w:trPr>
        <w:tc>
          <w:tcPr>
            <w:tcW w:w="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b/>
                <w:b/>
                <w:bCs/>
              </w:rPr>
            </w:pPr>
            <w:r>
              <w:rPr>
                <w:rFonts w:ascii="Cambria" w:hAnsi="Cambria"/>
                <w:b/>
                <w:bCs/>
              </w:rPr>
              <w:t>A</w:t>
            </w:r>
          </w:p>
        </w:tc>
        <w:tc>
          <w:tcPr>
            <w:tcW w:w="4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rPr>
                <w:sz w:val="22"/>
                <w:szCs w:val="22"/>
              </w:rPr>
            </w:pPr>
            <w:r>
              <w:rPr>
                <w:sz w:val="22"/>
                <w:szCs w:val="22"/>
              </w:rPr>
              <w:t>Širina  u donjem delu</w:t>
            </w:r>
          </w:p>
        </w:tc>
        <w:tc>
          <w:tcPr>
            <w:tcW w:w="3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jc w:val="center"/>
              <w:rPr>
                <w:rFonts w:ascii="Cambria" w:hAnsi="Cambria"/>
              </w:rPr>
            </w:pPr>
            <w:r>
              <w:rPr>
                <w:rFonts w:ascii="Cambria" w:hAnsi="Cambria"/>
              </w:rPr>
              <w:t>60</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b/>
                <w:b/>
                <w:bCs/>
                <w:lang w:val="sr-CS"/>
              </w:rPr>
            </w:pPr>
            <w:r>
              <w:rPr>
                <w:rFonts w:ascii="Cambria" w:hAnsi="Cambria"/>
                <w:b/>
                <w:bCs/>
                <w:lang w:val="sr-CS"/>
              </w:rPr>
            </w:r>
          </w:p>
        </w:tc>
      </w:tr>
      <w:tr>
        <w:trPr>
          <w:trHeight w:val="294" w:hRule="atLeast"/>
        </w:trPr>
        <w:tc>
          <w:tcPr>
            <w:tcW w:w="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b/>
                <w:b/>
                <w:bCs/>
              </w:rPr>
            </w:pPr>
            <w:r>
              <w:rPr>
                <w:rFonts w:ascii="Cambria" w:hAnsi="Cambria"/>
                <w:b/>
                <w:bCs/>
              </w:rPr>
              <w:t>B</w:t>
            </w:r>
          </w:p>
        </w:tc>
        <w:tc>
          <w:tcPr>
            <w:tcW w:w="4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rPr>
                <w:sz w:val="22"/>
                <w:szCs w:val="22"/>
              </w:rPr>
            </w:pPr>
            <w:r>
              <w:rPr>
                <w:sz w:val="22"/>
                <w:szCs w:val="22"/>
              </w:rPr>
              <w:t xml:space="preserve">Prednja dužina </w:t>
            </w:r>
          </w:p>
        </w:tc>
        <w:tc>
          <w:tcPr>
            <w:tcW w:w="3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jc w:val="center"/>
              <w:rPr>
                <w:rFonts w:ascii="Cambria" w:hAnsi="Cambria"/>
              </w:rPr>
            </w:pPr>
            <w:r>
              <w:rPr>
                <w:rFonts w:ascii="Cambria" w:hAnsi="Cambria"/>
              </w:rPr>
              <w:t>67</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b/>
                <w:b/>
                <w:bCs/>
                <w:lang w:val="sr-CS"/>
              </w:rPr>
            </w:pPr>
            <w:r>
              <w:rPr>
                <w:rFonts w:ascii="Cambria" w:hAnsi="Cambria"/>
                <w:b/>
                <w:bCs/>
                <w:lang w:val="sr-CS"/>
              </w:rPr>
            </w:r>
          </w:p>
        </w:tc>
      </w:tr>
      <w:tr>
        <w:trPr>
          <w:trHeight w:val="294" w:hRule="atLeast"/>
        </w:trPr>
        <w:tc>
          <w:tcPr>
            <w:tcW w:w="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b/>
                <w:b/>
                <w:bCs/>
              </w:rPr>
            </w:pPr>
            <w:r>
              <w:rPr>
                <w:rFonts w:ascii="Cambria" w:hAnsi="Cambria"/>
                <w:b/>
                <w:bCs/>
              </w:rPr>
              <w:t>C</w:t>
            </w:r>
          </w:p>
        </w:tc>
        <w:tc>
          <w:tcPr>
            <w:tcW w:w="4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rPr>
                <w:sz w:val="22"/>
                <w:szCs w:val="22"/>
              </w:rPr>
            </w:pPr>
            <w:r>
              <w:rPr>
                <w:sz w:val="22"/>
                <w:szCs w:val="22"/>
              </w:rPr>
              <w:t>Širina vratnog otvora</w:t>
            </w:r>
          </w:p>
        </w:tc>
        <w:tc>
          <w:tcPr>
            <w:tcW w:w="3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jc w:val="center"/>
              <w:rPr>
                <w:rFonts w:ascii="Cambria" w:hAnsi="Cambria"/>
              </w:rPr>
            </w:pPr>
            <w:r>
              <w:rPr>
                <w:rFonts w:ascii="Cambria" w:hAnsi="Cambria"/>
              </w:rPr>
              <w:t>19</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b/>
                <w:b/>
                <w:bCs/>
                <w:lang w:val="sr-CS"/>
              </w:rPr>
            </w:pPr>
            <w:r>
              <w:rPr>
                <w:rFonts w:ascii="Cambria" w:hAnsi="Cambria"/>
                <w:b/>
                <w:bCs/>
                <w:lang w:val="sr-CS"/>
              </w:rPr>
            </w:r>
          </w:p>
        </w:tc>
      </w:tr>
      <w:tr>
        <w:trPr>
          <w:trHeight w:val="294" w:hRule="atLeast"/>
        </w:trPr>
        <w:tc>
          <w:tcPr>
            <w:tcW w:w="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b/>
                <w:b/>
                <w:bCs/>
              </w:rPr>
            </w:pPr>
            <w:r>
              <w:rPr>
                <w:rFonts w:ascii="Cambria" w:hAnsi="Cambria"/>
                <w:b/>
                <w:bCs/>
              </w:rPr>
              <w:t>D</w:t>
            </w:r>
          </w:p>
        </w:tc>
        <w:tc>
          <w:tcPr>
            <w:tcW w:w="4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rPr>
                <w:sz w:val="22"/>
                <w:szCs w:val="22"/>
              </w:rPr>
            </w:pPr>
            <w:r>
              <w:rPr>
                <w:sz w:val="22"/>
                <w:szCs w:val="22"/>
              </w:rPr>
              <w:t>Širina  ramena</w:t>
            </w:r>
          </w:p>
        </w:tc>
        <w:tc>
          <w:tcPr>
            <w:tcW w:w="3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jc w:val="center"/>
              <w:rPr>
                <w:rFonts w:ascii="Cambria" w:hAnsi="Cambria"/>
              </w:rPr>
            </w:pPr>
            <w:r>
              <w:rPr>
                <w:rFonts w:ascii="Cambria" w:hAnsi="Cambria"/>
              </w:rPr>
              <w:t>17</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b/>
                <w:b/>
                <w:bCs/>
                <w:lang w:val="sr-CS"/>
              </w:rPr>
            </w:pPr>
            <w:r>
              <w:rPr>
                <w:rFonts w:ascii="Cambria" w:hAnsi="Cambria"/>
                <w:b/>
                <w:bCs/>
                <w:lang w:val="sr-CS"/>
              </w:rPr>
            </w:r>
          </w:p>
        </w:tc>
      </w:tr>
      <w:tr>
        <w:trPr>
          <w:trHeight w:val="294" w:hRule="atLeast"/>
        </w:trPr>
        <w:tc>
          <w:tcPr>
            <w:tcW w:w="1086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both"/>
              <w:rPr>
                <w:b/>
                <w:b/>
                <w:bCs/>
                <w:sz w:val="22"/>
                <w:szCs w:val="22"/>
              </w:rPr>
            </w:pPr>
            <w:r>
              <w:rPr>
                <w:b/>
                <w:bCs/>
                <w:sz w:val="22"/>
                <w:szCs w:val="22"/>
              </w:rPr>
              <w:t>*</w:t>
            </w:r>
            <w:r>
              <w:rPr>
                <w:b/>
                <w:sz w:val="22"/>
                <w:szCs w:val="22"/>
              </w:rPr>
              <w:t>Metode ispitivanja materijala upotrebljenog za izradu odevnih proizvoda moraju biti u skladu sa važeć</w:t>
            </w:r>
            <w:r>
              <w:rPr>
                <w:b/>
                <w:sz w:val="22"/>
                <w:szCs w:val="22"/>
                <w:lang w:val="sr-CS"/>
              </w:rPr>
              <w:t>i</w:t>
            </w:r>
            <w:r>
              <w:rPr>
                <w:b/>
                <w:sz w:val="22"/>
                <w:szCs w:val="22"/>
              </w:rPr>
              <w:t>m standardima. Odevni predmet mora zaodovoljiti uslove kvaliteta propisane konkursnom dokumentacijom (tehničke karakteristike, način izrade i izgled odevnog predmeta prema zadatoj skici, tehničkom crtežu i opisu).</w:t>
            </w:r>
          </w:p>
        </w:tc>
      </w:tr>
    </w:tbl>
    <w:p>
      <w:pPr>
        <w:pStyle w:val="Normal"/>
        <w:rPr>
          <w:b/>
          <w:b/>
        </w:rPr>
      </w:pPr>
      <w:r>
        <w:rPr>
          <w:b/>
        </w:rPr>
      </w:r>
    </w:p>
    <w:p>
      <w:pPr>
        <w:pStyle w:val="Normal"/>
        <w:rPr>
          <w:b/>
          <w:b/>
          <w:bCs/>
          <w:sz w:val="20"/>
          <w:szCs w:val="20"/>
        </w:rPr>
      </w:pPr>
      <w:r>
        <w:rPr>
          <w:b/>
          <w:bCs/>
          <w:sz w:val="20"/>
          <w:szCs w:val="20"/>
        </w:rPr>
        <w:t>1.2. Tehničke karakteristike za izradu Polar jakne Crvenog krsta Srbije:</w:t>
      </w:r>
    </w:p>
    <w:p>
      <w:pPr>
        <w:pStyle w:val="Normal"/>
        <w:rPr>
          <w:b/>
          <w:b/>
        </w:rPr>
      </w:pPr>
      <w:r>
        <w:rPr>
          <w:b/>
        </w:rPr>
      </w:r>
    </w:p>
    <w:p>
      <w:pPr>
        <w:pStyle w:val="Normal"/>
        <w:numPr>
          <w:ilvl w:val="0"/>
          <w:numId w:val="16"/>
        </w:numPr>
        <w:suppressAutoHyphens w:val="false"/>
        <w:spacing w:lineRule="auto" w:line="240"/>
        <w:rPr>
          <w:sz w:val="20"/>
          <w:szCs w:val="20"/>
        </w:rPr>
      </w:pPr>
      <w:r>
        <w:rPr>
          <w:b/>
          <w:bCs/>
          <w:sz w:val="20"/>
          <w:szCs w:val="20"/>
        </w:rPr>
        <w:t>PLETENINA</w:t>
      </w:r>
    </w:p>
    <w:tbl>
      <w:tblPr>
        <w:tblW w:w="10828" w:type="dxa"/>
        <w:jc w:val="left"/>
        <w:tblInd w:w="0"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tblPr>
      <w:tblGrid>
        <w:gridCol w:w="723"/>
        <w:gridCol w:w="4437"/>
        <w:gridCol w:w="1843"/>
        <w:gridCol w:w="1841"/>
        <w:gridCol w:w="1984"/>
      </w:tblGrid>
      <w:tr>
        <w:trPr/>
        <w:tc>
          <w:tcPr>
            <w:tcW w:w="72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
                <w:bCs/>
                <w:sz w:val="16"/>
                <w:szCs w:val="16"/>
              </w:rPr>
              <w:t>R.BR.</w:t>
            </w:r>
          </w:p>
        </w:tc>
        <w:tc>
          <w:tcPr>
            <w:tcW w:w="443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
                <w:bCs/>
                <w:sz w:val="16"/>
                <w:szCs w:val="16"/>
              </w:rPr>
              <w:t>ELEMENTI ISPITIVANJA</w:t>
            </w:r>
          </w:p>
        </w:tc>
        <w:tc>
          <w:tcPr>
            <w:tcW w:w="184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
                <w:bCs/>
                <w:sz w:val="16"/>
                <w:szCs w:val="16"/>
              </w:rPr>
              <w:t>OZNAKA METODE</w:t>
            </w:r>
          </w:p>
        </w:tc>
        <w:tc>
          <w:tcPr>
            <w:tcW w:w="184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
                <w:bCs/>
                <w:sz w:val="16"/>
                <w:szCs w:val="16"/>
              </w:rPr>
              <w:t>JEDINICA MERE</w:t>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b/>
                <w:bCs/>
                <w:sz w:val="16"/>
                <w:szCs w:val="16"/>
              </w:rPr>
              <w:t>DEKLARISANE VREDNOSTI</w:t>
            </w:r>
          </w:p>
        </w:tc>
      </w:tr>
      <w:tr>
        <w:trPr/>
        <w:tc>
          <w:tcPr>
            <w:tcW w:w="72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1.</w:t>
            </w:r>
          </w:p>
        </w:tc>
        <w:tc>
          <w:tcPr>
            <w:tcW w:w="443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BOJA</w:t>
            </w:r>
          </w:p>
        </w:tc>
        <w:tc>
          <w:tcPr>
            <w:tcW w:w="184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rPr>
                <w:sz w:val="16"/>
                <w:szCs w:val="16"/>
              </w:rPr>
            </w:pPr>
            <w:r>
              <w:rPr>
                <w:sz w:val="16"/>
                <w:szCs w:val="16"/>
              </w:rPr>
            </w:r>
          </w:p>
        </w:tc>
        <w:tc>
          <w:tcPr>
            <w:tcW w:w="3825"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right"/>
              <w:rPr>
                <w:b/>
                <w:b/>
                <w:sz w:val="16"/>
                <w:szCs w:val="16"/>
              </w:rPr>
            </w:pPr>
            <w:r>
              <w:rPr>
                <w:b/>
                <w:bCs/>
                <w:sz w:val="16"/>
                <w:szCs w:val="16"/>
              </w:rPr>
              <w:t>Teget</w:t>
            </w:r>
          </w:p>
        </w:tc>
      </w:tr>
      <w:tr>
        <w:trPr/>
        <w:tc>
          <w:tcPr>
            <w:tcW w:w="72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2.</w:t>
            </w:r>
          </w:p>
        </w:tc>
        <w:tc>
          <w:tcPr>
            <w:tcW w:w="443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MASA</w:t>
            </w:r>
          </w:p>
        </w:tc>
        <w:tc>
          <w:tcPr>
            <w:tcW w:w="184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ind w:left="-50" w:right="-88" w:hanging="0"/>
              <w:jc w:val="center"/>
              <w:rPr>
                <w:sz w:val="16"/>
                <w:szCs w:val="16"/>
              </w:rPr>
            </w:pPr>
            <w:r>
              <w:rPr>
                <w:bCs/>
                <w:sz w:val="16"/>
                <w:szCs w:val="16"/>
              </w:rPr>
              <w:t>ISO 3801 (metoda 5)</w:t>
            </w:r>
          </w:p>
        </w:tc>
        <w:tc>
          <w:tcPr>
            <w:tcW w:w="184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pacing w:lineRule="auto" w:line="240"/>
              <w:ind w:left="0" w:hanging="0"/>
              <w:jc w:val="center"/>
              <w:rPr>
                <w:rFonts w:ascii="Arial" w:hAnsi="Arial"/>
                <w:sz w:val="16"/>
                <w:szCs w:val="16"/>
              </w:rPr>
            </w:pPr>
            <w:r>
              <w:rPr>
                <w:rFonts w:ascii="Arial" w:hAnsi="Arial"/>
                <w:bCs/>
                <w:sz w:val="16"/>
                <w:szCs w:val="16"/>
                <w:lang w:val="sl-SI"/>
              </w:rPr>
              <w:t>g/m</w:t>
            </w:r>
            <w:r>
              <w:rPr>
                <w:rFonts w:ascii="Arial" w:hAnsi="Arial"/>
                <w:bCs/>
                <w:sz w:val="16"/>
                <w:szCs w:val="16"/>
                <w:vertAlign w:val="superscript"/>
                <w:lang w:val="sl-SI"/>
              </w:rPr>
              <w:t>2</w:t>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bCs/>
                <w:sz w:val="16"/>
                <w:szCs w:val="16"/>
              </w:rPr>
              <w:t>300 (</w:t>
            </w:r>
            <w:r>
              <w:rPr>
                <w:rFonts w:eastAsia="Times New Roman"/>
                <w:bCs/>
                <w:sz w:val="16"/>
                <w:szCs w:val="16"/>
                <w:lang w:val="sl-SI"/>
              </w:rPr>
              <w:t>±</w:t>
            </w:r>
            <w:r>
              <w:rPr>
                <w:bCs/>
                <w:sz w:val="16"/>
                <w:szCs w:val="16"/>
              </w:rPr>
              <w:t xml:space="preserve"> 10)</w:t>
            </w:r>
          </w:p>
        </w:tc>
      </w:tr>
      <w:tr>
        <w:trPr/>
        <w:tc>
          <w:tcPr>
            <w:tcW w:w="723" w:type="dxa"/>
            <w:vMerge w:val="restart"/>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3.</w:t>
            </w:r>
          </w:p>
        </w:tc>
        <w:tc>
          <w:tcPr>
            <w:tcW w:w="443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SIROVINSKI SASTAV</w:t>
            </w:r>
          </w:p>
        </w:tc>
        <w:tc>
          <w:tcPr>
            <w:tcW w:w="184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pacing w:lineRule="auto" w:line="240"/>
              <w:ind w:left="-50" w:right="-88" w:hanging="0"/>
              <w:jc w:val="center"/>
              <w:rPr>
                <w:rFonts w:ascii="Arial" w:hAnsi="Arial"/>
                <w:sz w:val="16"/>
                <w:szCs w:val="16"/>
              </w:rPr>
            </w:pPr>
            <w:r>
              <w:rPr>
                <w:rFonts w:ascii="Arial" w:hAnsi="Arial"/>
                <w:bCs/>
                <w:sz w:val="16"/>
                <w:szCs w:val="16"/>
                <w:lang w:val="sl-SI"/>
              </w:rPr>
              <w:t>SRPS EN ISO 1833-</w:t>
            </w:r>
            <w:r>
              <w:rPr>
                <w:rFonts w:ascii="Arial" w:hAnsi="Arial"/>
                <w:bCs/>
                <w:sz w:val="16"/>
                <w:szCs w:val="16"/>
              </w:rPr>
              <w:t>1</w:t>
            </w:r>
          </w:p>
        </w:tc>
        <w:tc>
          <w:tcPr>
            <w:tcW w:w="184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w:t>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snapToGrid w:val="false"/>
              <w:jc w:val="center"/>
              <w:rPr>
                <w:bCs/>
                <w:sz w:val="16"/>
                <w:szCs w:val="16"/>
              </w:rPr>
            </w:pPr>
            <w:r>
              <w:rPr>
                <w:bCs/>
                <w:sz w:val="16"/>
                <w:szCs w:val="16"/>
              </w:rPr>
            </w:r>
          </w:p>
        </w:tc>
      </w:tr>
      <w:tr>
        <w:trPr/>
        <w:tc>
          <w:tcPr>
            <w:tcW w:w="723"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bCs/>
                <w:sz w:val="16"/>
                <w:szCs w:val="16"/>
              </w:rPr>
            </w:pPr>
            <w:r>
              <w:rPr>
                <w:bCs/>
                <w:sz w:val="16"/>
                <w:szCs w:val="16"/>
              </w:rPr>
            </w:r>
          </w:p>
        </w:tc>
        <w:tc>
          <w:tcPr>
            <w:tcW w:w="443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POLIESTAR (OBOSTRANO ČUPAVLJEN)</w:t>
            </w:r>
          </w:p>
        </w:tc>
        <w:tc>
          <w:tcPr>
            <w:tcW w:w="184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sz w:val="16"/>
                <w:szCs w:val="16"/>
              </w:rPr>
            </w:pPr>
            <w:r>
              <w:rPr>
                <w:sz w:val="16"/>
                <w:szCs w:val="16"/>
              </w:rPr>
            </w:r>
          </w:p>
        </w:tc>
        <w:tc>
          <w:tcPr>
            <w:tcW w:w="184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bCs/>
                <w:sz w:val="16"/>
                <w:szCs w:val="16"/>
              </w:rPr>
            </w:pPr>
            <w:r>
              <w:rPr>
                <w:bCs/>
                <w:sz w:val="16"/>
                <w:szCs w:val="16"/>
              </w:rP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rFonts w:eastAsia="Times New Roman"/>
                <w:bCs/>
                <w:sz w:val="16"/>
                <w:szCs w:val="16"/>
              </w:rPr>
              <w:t>100</w:t>
            </w:r>
          </w:p>
        </w:tc>
      </w:tr>
      <w:tr>
        <w:trPr/>
        <w:tc>
          <w:tcPr>
            <w:tcW w:w="72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4.</w:t>
            </w:r>
          </w:p>
        </w:tc>
        <w:tc>
          <w:tcPr>
            <w:tcW w:w="443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PILING</w:t>
            </w:r>
          </w:p>
        </w:tc>
        <w:tc>
          <w:tcPr>
            <w:tcW w:w="184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snapToGrid w:val="false"/>
              <w:ind w:left="-50" w:right="-88" w:hanging="0"/>
              <w:jc w:val="center"/>
              <w:rPr>
                <w:sz w:val="16"/>
                <w:szCs w:val="16"/>
              </w:rPr>
            </w:pPr>
            <w:r>
              <w:rPr>
                <w:bCs/>
                <w:sz w:val="16"/>
                <w:szCs w:val="16"/>
                <w:lang w:val="sl-SI"/>
              </w:rPr>
              <w:t>SRPS EN ISO 12945</w:t>
            </w:r>
            <w:r>
              <w:rPr>
                <w:bCs/>
                <w:sz w:val="16"/>
                <w:szCs w:val="16"/>
                <w:lang w:val="sr-CS"/>
              </w:rPr>
              <w:t>-</w:t>
            </w:r>
            <w:r>
              <w:rPr>
                <w:bCs/>
                <w:sz w:val="16"/>
                <w:szCs w:val="16"/>
              </w:rPr>
              <w:t>2</w:t>
            </w:r>
          </w:p>
        </w:tc>
        <w:tc>
          <w:tcPr>
            <w:tcW w:w="184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Broj pokreta habanja</w:t>
            </w:r>
          </w:p>
          <w:p>
            <w:pPr>
              <w:pStyle w:val="TableContents"/>
              <w:jc w:val="center"/>
              <w:rPr>
                <w:sz w:val="16"/>
                <w:szCs w:val="16"/>
              </w:rPr>
            </w:pPr>
            <w:r>
              <w:rPr>
                <w:bCs/>
                <w:sz w:val="16"/>
                <w:szCs w:val="16"/>
              </w:rPr>
              <w:t>Ocena</w:t>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bCs/>
                <w:sz w:val="16"/>
                <w:szCs w:val="16"/>
              </w:rPr>
              <w:t xml:space="preserve">7000 </w:t>
            </w:r>
          </w:p>
          <w:p>
            <w:pPr>
              <w:pStyle w:val="TableContents"/>
              <w:jc w:val="center"/>
              <w:rPr>
                <w:sz w:val="16"/>
                <w:szCs w:val="16"/>
              </w:rPr>
            </w:pPr>
            <w:r>
              <w:rPr>
                <w:bCs/>
                <w:sz w:val="16"/>
                <w:szCs w:val="16"/>
              </w:rPr>
              <w:t>min 3-4</w:t>
            </w:r>
          </w:p>
        </w:tc>
      </w:tr>
      <w:tr>
        <w:trPr>
          <w:trHeight w:val="337" w:hRule="atLeast"/>
        </w:trPr>
        <w:tc>
          <w:tcPr>
            <w:tcW w:w="72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5.</w:t>
            </w:r>
          </w:p>
        </w:tc>
        <w:tc>
          <w:tcPr>
            <w:tcW w:w="443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lang w:val="sl-SI"/>
              </w:rPr>
              <w:t xml:space="preserve">ODREĐIVANJE PROMENA MERA PRI PRANJU I SUŠENJU NA </w:t>
            </w:r>
            <w:r>
              <w:rPr>
                <w:bCs/>
                <w:sz w:val="16"/>
                <w:szCs w:val="16"/>
              </w:rPr>
              <w:t>4</w:t>
            </w:r>
            <w:r>
              <w:rPr>
                <w:bCs/>
                <w:sz w:val="16"/>
                <w:szCs w:val="16"/>
                <w:lang w:val="sl-SI"/>
              </w:rPr>
              <w:t>0ºC</w:t>
            </w:r>
          </w:p>
        </w:tc>
        <w:tc>
          <w:tcPr>
            <w:tcW w:w="184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pacing w:lineRule="auto" w:line="240"/>
              <w:ind w:left="-50" w:right="-88" w:hanging="0"/>
              <w:jc w:val="center"/>
              <w:rPr>
                <w:rFonts w:ascii="Arial" w:hAnsi="Arial"/>
                <w:sz w:val="16"/>
                <w:szCs w:val="16"/>
              </w:rPr>
            </w:pPr>
            <w:r>
              <w:rPr>
                <w:rFonts w:ascii="Arial" w:hAnsi="Arial"/>
                <w:bCs/>
                <w:sz w:val="16"/>
                <w:szCs w:val="16"/>
                <w:lang w:val="sl-SI"/>
              </w:rPr>
              <w:t>SRPS EN ISO 5077</w:t>
            </w:r>
          </w:p>
        </w:tc>
        <w:tc>
          <w:tcPr>
            <w:tcW w:w="184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w:t>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rFonts w:eastAsia="Times New Roman"/>
                <w:bCs/>
                <w:sz w:val="16"/>
                <w:szCs w:val="16"/>
                <w:lang w:val="sl-SI"/>
              </w:rPr>
              <w:t>±</w:t>
            </w:r>
            <w:r>
              <w:rPr>
                <w:rFonts w:eastAsia="Times New Roman"/>
                <w:bCs/>
                <w:sz w:val="16"/>
                <w:szCs w:val="16"/>
              </w:rPr>
              <w:t>2%</w:t>
            </w:r>
          </w:p>
        </w:tc>
      </w:tr>
      <w:tr>
        <w:trPr/>
        <w:tc>
          <w:tcPr>
            <w:tcW w:w="72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6.</w:t>
            </w:r>
          </w:p>
        </w:tc>
        <w:tc>
          <w:tcPr>
            <w:tcW w:w="443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POSTOJANOST OBOJENJA :</w:t>
            </w:r>
          </w:p>
        </w:tc>
        <w:tc>
          <w:tcPr>
            <w:tcW w:w="184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napToGrid w:val="false"/>
              <w:spacing w:lineRule="auto" w:line="240"/>
              <w:ind w:left="-50" w:right="-88" w:hanging="0"/>
              <w:jc w:val="center"/>
              <w:rPr>
                <w:rFonts w:ascii="Arial" w:hAnsi="Arial"/>
                <w:sz w:val="16"/>
                <w:szCs w:val="16"/>
              </w:rPr>
            </w:pPr>
            <w:r>
              <w:rPr>
                <w:rFonts w:ascii="Arial" w:hAnsi="Arial"/>
                <w:sz w:val="16"/>
                <w:szCs w:val="16"/>
              </w:rPr>
            </w:r>
          </w:p>
        </w:tc>
        <w:tc>
          <w:tcPr>
            <w:tcW w:w="184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Ocena</w:t>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snapToGrid w:val="false"/>
              <w:jc w:val="center"/>
              <w:rPr>
                <w:bCs/>
                <w:sz w:val="16"/>
                <w:szCs w:val="16"/>
              </w:rPr>
            </w:pPr>
            <w:r>
              <w:rPr>
                <w:bCs/>
                <w:sz w:val="16"/>
                <w:szCs w:val="16"/>
              </w:rPr>
            </w:r>
          </w:p>
        </w:tc>
      </w:tr>
      <w:tr>
        <w:trPr/>
        <w:tc>
          <w:tcPr>
            <w:tcW w:w="72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7.</w:t>
            </w:r>
          </w:p>
        </w:tc>
        <w:tc>
          <w:tcPr>
            <w:tcW w:w="443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SVETLO</w:t>
            </w:r>
          </w:p>
        </w:tc>
        <w:tc>
          <w:tcPr>
            <w:tcW w:w="184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pacing w:lineRule="auto" w:line="240"/>
              <w:ind w:left="-50" w:right="-88" w:hanging="0"/>
              <w:jc w:val="center"/>
              <w:rPr>
                <w:rFonts w:ascii="Arial" w:hAnsi="Arial"/>
                <w:sz w:val="16"/>
                <w:szCs w:val="16"/>
              </w:rPr>
            </w:pPr>
            <w:r>
              <w:rPr>
                <w:rFonts w:ascii="Arial" w:hAnsi="Arial"/>
                <w:bCs/>
                <w:sz w:val="16"/>
                <w:szCs w:val="16"/>
                <w:lang w:val="sl-SI"/>
              </w:rPr>
              <w:t xml:space="preserve">SRPS </w:t>
            </w:r>
            <w:r>
              <w:rPr>
                <w:rFonts w:ascii="Arial" w:hAnsi="Arial"/>
                <w:bCs/>
                <w:sz w:val="16"/>
                <w:szCs w:val="16"/>
              </w:rPr>
              <w:t>EN</w:t>
            </w:r>
            <w:r>
              <w:rPr>
                <w:rFonts w:ascii="Arial" w:hAnsi="Arial"/>
                <w:bCs/>
                <w:sz w:val="16"/>
                <w:szCs w:val="16"/>
                <w:lang w:val="sl-SI"/>
              </w:rPr>
              <w:t xml:space="preserve"> ISO 105-B02</w:t>
            </w:r>
          </w:p>
        </w:tc>
        <w:tc>
          <w:tcPr>
            <w:tcW w:w="184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bCs/>
                <w:sz w:val="16"/>
                <w:szCs w:val="16"/>
              </w:rPr>
            </w:pPr>
            <w:r>
              <w:rPr>
                <w:bCs/>
                <w:sz w:val="16"/>
                <w:szCs w:val="16"/>
              </w:rP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bCs/>
                <w:sz w:val="16"/>
                <w:szCs w:val="16"/>
              </w:rPr>
              <w:t>5</w:t>
            </w:r>
          </w:p>
        </w:tc>
      </w:tr>
      <w:tr>
        <w:trPr/>
        <w:tc>
          <w:tcPr>
            <w:tcW w:w="72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8.</w:t>
            </w:r>
          </w:p>
        </w:tc>
        <w:tc>
          <w:tcPr>
            <w:tcW w:w="443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PRANJE NA 4</w:t>
            </w:r>
            <w:r>
              <w:rPr>
                <w:bCs/>
                <w:sz w:val="16"/>
                <w:szCs w:val="16"/>
                <w:lang w:val="sl-SI"/>
              </w:rPr>
              <w:t>0ºC</w:t>
            </w:r>
          </w:p>
        </w:tc>
        <w:tc>
          <w:tcPr>
            <w:tcW w:w="184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napToGrid w:val="false"/>
              <w:spacing w:lineRule="auto" w:line="240"/>
              <w:ind w:left="-50" w:right="-88" w:hanging="0"/>
              <w:jc w:val="center"/>
              <w:rPr>
                <w:rFonts w:ascii="Arial" w:hAnsi="Arial"/>
                <w:sz w:val="16"/>
                <w:szCs w:val="16"/>
              </w:rPr>
            </w:pPr>
            <w:r>
              <w:rPr>
                <w:rFonts w:ascii="Arial" w:hAnsi="Arial"/>
                <w:bCs/>
                <w:sz w:val="16"/>
                <w:szCs w:val="16"/>
                <w:lang w:val="sl-SI"/>
              </w:rPr>
              <w:t xml:space="preserve">SRPS </w:t>
            </w:r>
            <w:r>
              <w:rPr>
                <w:rFonts w:ascii="Arial" w:hAnsi="Arial"/>
                <w:bCs/>
                <w:sz w:val="16"/>
                <w:szCs w:val="16"/>
              </w:rPr>
              <w:t>EN ISO 105-C08</w:t>
            </w:r>
          </w:p>
        </w:tc>
        <w:tc>
          <w:tcPr>
            <w:tcW w:w="184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bCs/>
                <w:sz w:val="16"/>
                <w:szCs w:val="16"/>
              </w:rPr>
            </w:pPr>
            <w:r>
              <w:rPr>
                <w:bCs/>
                <w:sz w:val="16"/>
                <w:szCs w:val="16"/>
              </w:rP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bCs/>
                <w:sz w:val="16"/>
                <w:szCs w:val="16"/>
              </w:rPr>
              <w:t>4</w:t>
            </w:r>
          </w:p>
        </w:tc>
      </w:tr>
      <w:tr>
        <w:trPr/>
        <w:tc>
          <w:tcPr>
            <w:tcW w:w="72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9.</w:t>
            </w:r>
          </w:p>
        </w:tc>
        <w:tc>
          <w:tcPr>
            <w:tcW w:w="443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ZNOJ</w:t>
            </w:r>
          </w:p>
        </w:tc>
        <w:tc>
          <w:tcPr>
            <w:tcW w:w="184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pacing w:lineRule="auto" w:line="240"/>
              <w:ind w:left="-50" w:right="-88" w:hanging="0"/>
              <w:jc w:val="center"/>
              <w:rPr>
                <w:rFonts w:ascii="Arial" w:hAnsi="Arial"/>
                <w:sz w:val="16"/>
                <w:szCs w:val="16"/>
              </w:rPr>
            </w:pPr>
            <w:r>
              <w:rPr>
                <w:rFonts w:ascii="Arial" w:hAnsi="Arial"/>
                <w:bCs/>
                <w:sz w:val="16"/>
                <w:szCs w:val="16"/>
                <w:lang w:val="sl-SI"/>
              </w:rPr>
              <w:t xml:space="preserve">SRPS </w:t>
            </w:r>
            <w:r>
              <w:rPr>
                <w:rFonts w:ascii="Arial" w:hAnsi="Arial"/>
                <w:bCs/>
                <w:sz w:val="16"/>
                <w:szCs w:val="16"/>
              </w:rPr>
              <w:t>EN ISO 105-E04</w:t>
            </w:r>
          </w:p>
        </w:tc>
        <w:tc>
          <w:tcPr>
            <w:tcW w:w="184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bCs/>
                <w:sz w:val="16"/>
                <w:szCs w:val="16"/>
              </w:rPr>
            </w:pPr>
            <w:r>
              <w:rPr>
                <w:bCs/>
                <w:sz w:val="16"/>
                <w:szCs w:val="16"/>
              </w:rP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bCs/>
                <w:sz w:val="16"/>
                <w:szCs w:val="16"/>
              </w:rPr>
              <w:t>4</w:t>
            </w:r>
          </w:p>
        </w:tc>
      </w:tr>
      <w:tr>
        <w:trPr/>
        <w:tc>
          <w:tcPr>
            <w:tcW w:w="72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10.</w:t>
            </w:r>
          </w:p>
        </w:tc>
        <w:tc>
          <w:tcPr>
            <w:tcW w:w="443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OTIRANJE SUVO</w:t>
            </w:r>
          </w:p>
        </w:tc>
        <w:tc>
          <w:tcPr>
            <w:tcW w:w="1843" w:type="dxa"/>
            <w:vMerge w:val="restart"/>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napToGrid w:val="false"/>
              <w:spacing w:lineRule="auto" w:line="240"/>
              <w:ind w:left="-50" w:right="-88" w:hanging="0"/>
              <w:jc w:val="center"/>
              <w:rPr>
                <w:rFonts w:ascii="Arial" w:hAnsi="Arial"/>
                <w:bCs/>
                <w:sz w:val="16"/>
                <w:szCs w:val="16"/>
                <w:lang w:val="sl-SI"/>
              </w:rPr>
            </w:pPr>
            <w:r>
              <w:rPr>
                <w:rFonts w:ascii="Arial" w:hAnsi="Arial"/>
                <w:bCs/>
                <w:sz w:val="16"/>
                <w:szCs w:val="16"/>
                <w:lang w:val="sl-SI"/>
              </w:rPr>
            </w:r>
          </w:p>
          <w:p>
            <w:pPr>
              <w:pStyle w:val="P10"/>
              <w:spacing w:lineRule="auto" w:line="240"/>
              <w:ind w:left="-50" w:right="-88" w:hanging="0"/>
              <w:jc w:val="center"/>
              <w:rPr>
                <w:rFonts w:ascii="Arial" w:hAnsi="Arial"/>
                <w:sz w:val="16"/>
                <w:szCs w:val="16"/>
              </w:rPr>
            </w:pPr>
            <w:r>
              <w:rPr>
                <w:rFonts w:ascii="Arial" w:hAnsi="Arial"/>
                <w:bCs/>
                <w:sz w:val="16"/>
                <w:szCs w:val="16"/>
                <w:lang w:val="sl-SI"/>
              </w:rPr>
              <w:t>SRPS EN ISO 105-X12</w:t>
            </w:r>
          </w:p>
        </w:tc>
        <w:tc>
          <w:tcPr>
            <w:tcW w:w="184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bCs/>
                <w:sz w:val="16"/>
                <w:szCs w:val="16"/>
              </w:rPr>
            </w:pPr>
            <w:r>
              <w:rPr>
                <w:bCs/>
                <w:sz w:val="16"/>
                <w:szCs w:val="16"/>
              </w:rP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bCs/>
                <w:sz w:val="16"/>
                <w:szCs w:val="16"/>
              </w:rPr>
              <w:t>4</w:t>
            </w:r>
          </w:p>
        </w:tc>
      </w:tr>
      <w:tr>
        <w:trPr/>
        <w:tc>
          <w:tcPr>
            <w:tcW w:w="72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11.</w:t>
            </w:r>
          </w:p>
        </w:tc>
        <w:tc>
          <w:tcPr>
            <w:tcW w:w="443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OTIRANJE MOKRO</w:t>
            </w:r>
          </w:p>
        </w:tc>
        <w:tc>
          <w:tcPr>
            <w:tcW w:w="1843"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napToGrid w:val="false"/>
              <w:spacing w:lineRule="auto" w:line="240"/>
              <w:ind w:left="-50" w:right="-88" w:hanging="0"/>
              <w:jc w:val="center"/>
              <w:rPr>
                <w:rFonts w:ascii="Arial" w:hAnsi="Arial"/>
                <w:sz w:val="16"/>
                <w:szCs w:val="16"/>
              </w:rPr>
            </w:pPr>
            <w:r>
              <w:rPr>
                <w:rFonts w:ascii="Arial" w:hAnsi="Arial"/>
                <w:sz w:val="16"/>
                <w:szCs w:val="16"/>
              </w:rPr>
            </w:r>
          </w:p>
        </w:tc>
        <w:tc>
          <w:tcPr>
            <w:tcW w:w="184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bCs/>
                <w:sz w:val="16"/>
                <w:szCs w:val="16"/>
              </w:rPr>
            </w:pPr>
            <w:r>
              <w:rPr>
                <w:bCs/>
                <w:sz w:val="16"/>
                <w:szCs w:val="16"/>
              </w:rP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bCs/>
                <w:sz w:val="16"/>
                <w:szCs w:val="16"/>
              </w:rPr>
              <w:t>4</w:t>
            </w:r>
          </w:p>
        </w:tc>
      </w:tr>
      <w:tr>
        <w:trPr/>
        <w:tc>
          <w:tcPr>
            <w:tcW w:w="72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12.</w:t>
            </w:r>
          </w:p>
        </w:tc>
        <w:tc>
          <w:tcPr>
            <w:tcW w:w="443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PEGLANJE NA 110</w:t>
            </w:r>
            <w:r>
              <w:rPr>
                <w:bCs/>
                <w:sz w:val="16"/>
                <w:szCs w:val="16"/>
                <w:lang w:val="sl-SI"/>
              </w:rPr>
              <w:t>ºC</w:t>
            </w:r>
          </w:p>
        </w:tc>
        <w:tc>
          <w:tcPr>
            <w:tcW w:w="184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napToGrid w:val="false"/>
              <w:spacing w:lineRule="auto" w:line="240"/>
              <w:ind w:left="0" w:hanging="0"/>
              <w:jc w:val="center"/>
              <w:rPr>
                <w:rFonts w:ascii="Arial" w:hAnsi="Arial"/>
                <w:sz w:val="16"/>
                <w:szCs w:val="16"/>
              </w:rPr>
            </w:pPr>
            <w:r>
              <w:rPr>
                <w:rFonts w:ascii="Arial" w:hAnsi="Arial"/>
                <w:sz w:val="16"/>
                <w:szCs w:val="16"/>
                <w:lang w:val="sl-SI"/>
              </w:rPr>
              <w:t>SRPS EN ISO 105-X1</w:t>
            </w:r>
            <w:r>
              <w:rPr>
                <w:rFonts w:ascii="Arial" w:hAnsi="Arial"/>
                <w:sz w:val="16"/>
                <w:szCs w:val="16"/>
              </w:rPr>
              <w:t>1</w:t>
            </w:r>
          </w:p>
        </w:tc>
        <w:tc>
          <w:tcPr>
            <w:tcW w:w="184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bCs/>
                <w:sz w:val="16"/>
                <w:szCs w:val="16"/>
              </w:rPr>
            </w:pPr>
            <w:r>
              <w:rPr>
                <w:bCs/>
                <w:sz w:val="16"/>
                <w:szCs w:val="16"/>
              </w:rP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bCs/>
                <w:sz w:val="16"/>
                <w:szCs w:val="16"/>
              </w:rPr>
              <w:t>4</w:t>
            </w:r>
          </w:p>
        </w:tc>
      </w:tr>
      <w:tr>
        <w:trPr/>
        <w:tc>
          <w:tcPr>
            <w:tcW w:w="72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13.</w:t>
            </w:r>
          </w:p>
        </w:tc>
        <w:tc>
          <w:tcPr>
            <w:tcW w:w="443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ODREĐIVANJE PH VODENOG EKSTRAKTA</w:t>
            </w:r>
          </w:p>
        </w:tc>
        <w:tc>
          <w:tcPr>
            <w:tcW w:w="1843"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napToGrid w:val="false"/>
              <w:spacing w:lineRule="auto" w:line="240"/>
              <w:ind w:left="0" w:hanging="0"/>
              <w:jc w:val="center"/>
              <w:rPr>
                <w:rFonts w:ascii="Arial" w:hAnsi="Arial"/>
                <w:sz w:val="16"/>
                <w:szCs w:val="16"/>
              </w:rPr>
            </w:pPr>
            <w:r>
              <w:rPr>
                <w:rFonts w:ascii="Arial" w:hAnsi="Arial"/>
                <w:bCs/>
                <w:sz w:val="16"/>
                <w:szCs w:val="16"/>
              </w:rPr>
              <w:t>SRPS EN ISO 3071</w:t>
            </w:r>
          </w:p>
        </w:tc>
        <w:tc>
          <w:tcPr>
            <w:tcW w:w="184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pH</w:t>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bCs/>
                <w:sz w:val="16"/>
                <w:szCs w:val="16"/>
              </w:rPr>
              <w:t>5.5-7.5</w:t>
            </w:r>
          </w:p>
        </w:tc>
      </w:tr>
    </w:tbl>
    <w:p>
      <w:pPr>
        <w:pStyle w:val="Normal"/>
        <w:rPr>
          <w:sz w:val="16"/>
          <w:szCs w:val="16"/>
        </w:rPr>
      </w:pPr>
      <w:r>
        <w:rPr>
          <w:sz w:val="16"/>
          <w:szCs w:val="16"/>
        </w:rPr>
      </w:r>
      <w:r>
        <w:br w:type="page"/>
      </w:r>
    </w:p>
    <w:p>
      <w:pPr>
        <w:pStyle w:val="Normal"/>
        <w:numPr>
          <w:ilvl w:val="0"/>
          <w:numId w:val="16"/>
        </w:numPr>
        <w:rPr>
          <w:b/>
          <w:b/>
          <w:bCs/>
          <w:sz w:val="20"/>
          <w:szCs w:val="20"/>
        </w:rPr>
      </w:pPr>
      <w:r>
        <w:rPr>
          <w:b/>
          <w:bCs/>
          <w:sz w:val="20"/>
          <w:szCs w:val="20"/>
        </w:rPr>
        <w:t>OJAČANJE NA RAMENIMA I LAKTOVIMA</w:t>
      </w:r>
    </w:p>
    <w:tbl>
      <w:tblPr>
        <w:tblW w:w="10894" w:type="dxa"/>
        <w:jc w:val="left"/>
        <w:tblInd w:w="0"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tblPr>
      <w:tblGrid>
        <w:gridCol w:w="627"/>
        <w:gridCol w:w="4451"/>
        <w:gridCol w:w="1786"/>
        <w:gridCol w:w="2012"/>
        <w:gridCol w:w="2018"/>
      </w:tblGrid>
      <w:tr>
        <w:trPr/>
        <w:tc>
          <w:tcPr>
            <w:tcW w:w="627" w:type="dxa"/>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TableContents"/>
              <w:jc w:val="center"/>
              <w:rPr>
                <w:b/>
                <w:b/>
                <w:sz w:val="16"/>
                <w:szCs w:val="16"/>
              </w:rPr>
            </w:pPr>
            <w:r>
              <w:rPr>
                <w:b/>
                <w:bCs/>
                <w:sz w:val="16"/>
                <w:szCs w:val="16"/>
              </w:rPr>
              <w:t>R.Br.</w:t>
            </w:r>
          </w:p>
        </w:tc>
        <w:tc>
          <w:tcPr>
            <w:tcW w:w="4451" w:type="dxa"/>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TableContents"/>
              <w:jc w:val="center"/>
              <w:rPr>
                <w:b/>
                <w:b/>
                <w:sz w:val="16"/>
                <w:szCs w:val="16"/>
              </w:rPr>
            </w:pPr>
            <w:r>
              <w:rPr>
                <w:b/>
                <w:bCs/>
                <w:sz w:val="16"/>
                <w:szCs w:val="16"/>
              </w:rPr>
              <w:t>ELEMENTI ISPITIVANJA</w:t>
            </w:r>
          </w:p>
        </w:tc>
        <w:tc>
          <w:tcPr>
            <w:tcW w:w="1786" w:type="dxa"/>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TableContents"/>
              <w:jc w:val="center"/>
              <w:rPr>
                <w:b/>
                <w:b/>
                <w:sz w:val="16"/>
                <w:szCs w:val="16"/>
              </w:rPr>
            </w:pPr>
            <w:r>
              <w:rPr>
                <w:b/>
                <w:bCs/>
                <w:sz w:val="16"/>
                <w:szCs w:val="16"/>
              </w:rPr>
              <w:t>OZNAKA METODE</w:t>
            </w:r>
          </w:p>
        </w:tc>
        <w:tc>
          <w:tcPr>
            <w:tcW w:w="2012" w:type="dxa"/>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TableContents"/>
              <w:jc w:val="center"/>
              <w:rPr>
                <w:b/>
                <w:b/>
                <w:sz w:val="16"/>
                <w:szCs w:val="16"/>
              </w:rPr>
            </w:pPr>
            <w:r>
              <w:rPr>
                <w:b/>
                <w:bCs/>
                <w:sz w:val="16"/>
                <w:szCs w:val="16"/>
              </w:rPr>
              <w:t>JEDINICA MERE</w:t>
            </w:r>
          </w:p>
        </w:tc>
        <w:tc>
          <w:tcPr>
            <w:tcW w:w="201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center"/>
          </w:tcPr>
          <w:p>
            <w:pPr>
              <w:pStyle w:val="TableContents"/>
              <w:jc w:val="center"/>
              <w:rPr>
                <w:b/>
                <w:b/>
                <w:sz w:val="16"/>
                <w:szCs w:val="16"/>
              </w:rPr>
            </w:pPr>
            <w:r>
              <w:rPr>
                <w:b/>
                <w:bCs/>
                <w:sz w:val="16"/>
                <w:szCs w:val="16"/>
              </w:rPr>
              <w:t>DEKLARISANE VREDNOSTI</w:t>
            </w:r>
          </w:p>
        </w:tc>
      </w:tr>
      <w:tr>
        <w:trPr>
          <w:trHeight w:val="147" w:hRule="atLeast"/>
        </w:trPr>
        <w:tc>
          <w:tcPr>
            <w:tcW w:w="627" w:type="dxa"/>
            <w:vMerge w:val="restart"/>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TableContents"/>
              <w:jc w:val="center"/>
              <w:rPr>
                <w:b/>
                <w:b/>
                <w:bCs/>
                <w:sz w:val="16"/>
                <w:szCs w:val="16"/>
              </w:rPr>
            </w:pPr>
            <w:r>
              <w:rPr>
                <w:bCs/>
                <w:sz w:val="16"/>
                <w:szCs w:val="16"/>
              </w:rPr>
              <w:t>1.</w:t>
            </w:r>
          </w:p>
        </w:tc>
        <w:tc>
          <w:tcPr>
            <w:tcW w:w="4451" w:type="dxa"/>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TableContents"/>
              <w:rPr>
                <w:b/>
                <w:b/>
                <w:bCs/>
                <w:sz w:val="16"/>
                <w:szCs w:val="16"/>
              </w:rPr>
            </w:pPr>
            <w:r>
              <w:rPr>
                <w:b/>
                <w:bCs/>
                <w:sz w:val="16"/>
                <w:szCs w:val="16"/>
              </w:rPr>
              <w:t>Boja</w:t>
            </w:r>
          </w:p>
        </w:tc>
        <w:tc>
          <w:tcPr>
            <w:tcW w:w="1786" w:type="dxa"/>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TableContents"/>
              <w:jc w:val="center"/>
              <w:rPr>
                <w:b/>
                <w:b/>
                <w:bCs/>
                <w:sz w:val="16"/>
                <w:szCs w:val="16"/>
              </w:rPr>
            </w:pPr>
            <w:r>
              <w:rPr>
                <w:b/>
                <w:bCs/>
                <w:sz w:val="16"/>
                <w:szCs w:val="16"/>
              </w:rPr>
            </w:r>
          </w:p>
        </w:tc>
        <w:tc>
          <w:tcPr>
            <w:tcW w:w="2012" w:type="dxa"/>
            <w:tcBorders>
              <w:top w:val="single" w:sz="2" w:space="0" w:color="000001"/>
              <w:left w:val="single" w:sz="2" w:space="0" w:color="000001"/>
              <w:bottom w:val="single" w:sz="2" w:space="0" w:color="000001"/>
              <w:insideH w:val="single" w:sz="2" w:space="0" w:color="000001"/>
            </w:tcBorders>
            <w:shd w:fill="auto" w:val="clear"/>
            <w:tcMar>
              <w:left w:w="51" w:type="dxa"/>
            </w:tcMar>
            <w:vAlign w:val="center"/>
          </w:tcPr>
          <w:p>
            <w:pPr>
              <w:pStyle w:val="TableContents"/>
              <w:jc w:val="center"/>
              <w:rPr>
                <w:b/>
                <w:b/>
                <w:bCs/>
                <w:sz w:val="16"/>
                <w:szCs w:val="16"/>
              </w:rPr>
            </w:pPr>
            <w:r>
              <w:rPr>
                <w:b/>
                <w:bCs/>
                <w:sz w:val="16"/>
                <w:szCs w:val="16"/>
              </w:rPr>
            </w:r>
          </w:p>
        </w:tc>
        <w:tc>
          <w:tcPr>
            <w:tcW w:w="201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vAlign w:val="center"/>
          </w:tcPr>
          <w:p>
            <w:pPr>
              <w:pStyle w:val="TableContents"/>
              <w:jc w:val="center"/>
              <w:rPr>
                <w:b/>
                <w:b/>
                <w:bCs/>
                <w:color w:val="00000A"/>
                <w:sz w:val="16"/>
                <w:szCs w:val="16"/>
              </w:rPr>
            </w:pPr>
            <w:r>
              <w:rPr>
                <w:b/>
                <w:bCs/>
                <w:color w:val="00000A"/>
                <w:sz w:val="16"/>
                <w:szCs w:val="16"/>
              </w:rPr>
              <w:t>Teget</w:t>
            </w:r>
          </w:p>
        </w:tc>
      </w:tr>
      <w:tr>
        <w:trPr/>
        <w:tc>
          <w:tcPr>
            <w:tcW w:w="627"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sz w:val="16"/>
                <w:szCs w:val="16"/>
              </w:rPr>
            </w:r>
          </w:p>
        </w:tc>
        <w:tc>
          <w:tcPr>
            <w:tcW w:w="445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SIROVINSKI SASTAV</w:t>
            </w:r>
          </w:p>
        </w:tc>
        <w:tc>
          <w:tcPr>
            <w:tcW w:w="178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pacing w:lineRule="auto" w:line="240"/>
              <w:ind w:left="-50" w:right="-88" w:hanging="0"/>
              <w:jc w:val="center"/>
              <w:rPr>
                <w:rFonts w:ascii="Arial" w:hAnsi="Arial"/>
                <w:sz w:val="16"/>
                <w:szCs w:val="16"/>
              </w:rPr>
            </w:pPr>
            <w:r>
              <w:rPr>
                <w:rFonts w:ascii="Arial" w:hAnsi="Arial"/>
                <w:bCs/>
                <w:sz w:val="16"/>
                <w:szCs w:val="16"/>
                <w:lang w:val="sl-SI"/>
              </w:rPr>
              <w:t>SRPS EN ISO 1833-</w:t>
            </w:r>
            <w:r>
              <w:rPr>
                <w:rFonts w:ascii="Arial" w:hAnsi="Arial"/>
                <w:bCs/>
                <w:sz w:val="16"/>
                <w:szCs w:val="16"/>
              </w:rPr>
              <w:t>1</w:t>
            </w:r>
          </w:p>
        </w:tc>
        <w:tc>
          <w:tcPr>
            <w:tcW w:w="2012"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w:t>
            </w:r>
          </w:p>
        </w:tc>
        <w:tc>
          <w:tcPr>
            <w:tcW w:w="201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snapToGrid w:val="false"/>
              <w:rPr>
                <w:bCs/>
                <w:sz w:val="16"/>
                <w:szCs w:val="16"/>
              </w:rPr>
            </w:pPr>
            <w:r>
              <w:rPr>
                <w:bCs/>
                <w:sz w:val="16"/>
                <w:szCs w:val="16"/>
              </w:rPr>
            </w:r>
          </w:p>
        </w:tc>
      </w:tr>
      <w:tr>
        <w:trPr>
          <w:trHeight w:val="129" w:hRule="atLeast"/>
        </w:trPr>
        <w:tc>
          <w:tcPr>
            <w:tcW w:w="627"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bCs/>
                <w:sz w:val="16"/>
                <w:szCs w:val="16"/>
              </w:rPr>
            </w:pPr>
            <w:r>
              <w:rPr>
                <w:bCs/>
                <w:sz w:val="16"/>
                <w:szCs w:val="16"/>
              </w:rPr>
            </w:r>
          </w:p>
        </w:tc>
        <w:tc>
          <w:tcPr>
            <w:tcW w:w="445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POLIAMID SA PU  NANOSOM</w:t>
            </w:r>
          </w:p>
        </w:tc>
        <w:tc>
          <w:tcPr>
            <w:tcW w:w="178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rPr>
                <w:bCs/>
                <w:sz w:val="16"/>
                <w:szCs w:val="16"/>
              </w:rPr>
            </w:pPr>
            <w:r>
              <w:rPr>
                <w:bCs/>
                <w:sz w:val="16"/>
                <w:szCs w:val="16"/>
              </w:rPr>
            </w:r>
          </w:p>
        </w:tc>
        <w:tc>
          <w:tcPr>
            <w:tcW w:w="2012"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bCs/>
                <w:sz w:val="16"/>
                <w:szCs w:val="16"/>
              </w:rPr>
            </w:pPr>
            <w:r>
              <w:rPr>
                <w:bCs/>
                <w:sz w:val="16"/>
                <w:szCs w:val="16"/>
              </w:rPr>
            </w:r>
          </w:p>
        </w:tc>
        <w:tc>
          <w:tcPr>
            <w:tcW w:w="201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rFonts w:eastAsia="Times New Roman"/>
                <w:bCs/>
                <w:sz w:val="16"/>
                <w:szCs w:val="16"/>
              </w:rPr>
              <w:t>100</w:t>
            </w:r>
          </w:p>
        </w:tc>
      </w:tr>
      <w:tr>
        <w:trPr/>
        <w:tc>
          <w:tcPr>
            <w:tcW w:w="62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sz w:val="16"/>
                <w:szCs w:val="16"/>
              </w:rPr>
            </w:pPr>
            <w:r>
              <w:rPr>
                <w:bCs/>
                <w:sz w:val="16"/>
                <w:szCs w:val="16"/>
              </w:rPr>
              <w:t>2.</w:t>
            </w:r>
          </w:p>
        </w:tc>
        <w:tc>
          <w:tcPr>
            <w:tcW w:w="445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MASA</w:t>
            </w:r>
          </w:p>
        </w:tc>
        <w:tc>
          <w:tcPr>
            <w:tcW w:w="178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ind w:left="-50" w:right="-88" w:hanging="0"/>
              <w:jc w:val="center"/>
              <w:rPr>
                <w:sz w:val="16"/>
                <w:szCs w:val="16"/>
              </w:rPr>
            </w:pPr>
            <w:r>
              <w:rPr>
                <w:bCs/>
                <w:sz w:val="16"/>
                <w:szCs w:val="16"/>
              </w:rPr>
              <w:t>ISO 3801 (metoda 5)</w:t>
            </w:r>
          </w:p>
        </w:tc>
        <w:tc>
          <w:tcPr>
            <w:tcW w:w="2012"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pacing w:lineRule="auto" w:line="240"/>
              <w:ind w:left="0" w:hanging="0"/>
              <w:jc w:val="center"/>
              <w:rPr>
                <w:rFonts w:ascii="Arial" w:hAnsi="Arial"/>
                <w:sz w:val="16"/>
                <w:szCs w:val="16"/>
              </w:rPr>
            </w:pPr>
            <w:r>
              <w:rPr>
                <w:rFonts w:ascii="Arial" w:hAnsi="Arial"/>
                <w:bCs/>
                <w:sz w:val="16"/>
                <w:szCs w:val="16"/>
                <w:lang w:val="sl-SI"/>
              </w:rPr>
              <w:t>g/m</w:t>
            </w:r>
            <w:r>
              <w:rPr>
                <w:rFonts w:ascii="Arial" w:hAnsi="Arial"/>
                <w:bCs/>
                <w:sz w:val="16"/>
                <w:szCs w:val="16"/>
                <w:vertAlign w:val="superscript"/>
                <w:lang w:val="sl-SI"/>
              </w:rPr>
              <w:t>2</w:t>
            </w:r>
          </w:p>
        </w:tc>
        <w:tc>
          <w:tcPr>
            <w:tcW w:w="201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bCs/>
                <w:sz w:val="16"/>
                <w:szCs w:val="16"/>
              </w:rPr>
              <w:t>145 (-5 + 10)</w:t>
            </w:r>
          </w:p>
        </w:tc>
      </w:tr>
      <w:tr>
        <w:trPr/>
        <w:tc>
          <w:tcPr>
            <w:tcW w:w="62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sz w:val="16"/>
                <w:szCs w:val="16"/>
              </w:rPr>
            </w:pPr>
            <w:r>
              <w:rPr>
                <w:bCs/>
                <w:sz w:val="16"/>
                <w:szCs w:val="16"/>
              </w:rPr>
              <w:t>3.</w:t>
            </w:r>
          </w:p>
        </w:tc>
        <w:tc>
          <w:tcPr>
            <w:tcW w:w="445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PREPLETAJ</w:t>
            </w:r>
          </w:p>
        </w:tc>
        <w:tc>
          <w:tcPr>
            <w:tcW w:w="178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Normal"/>
              <w:ind w:left="-50" w:right="-88" w:hanging="0"/>
              <w:jc w:val="center"/>
              <w:rPr>
                <w:bCs/>
                <w:sz w:val="16"/>
                <w:szCs w:val="16"/>
              </w:rPr>
            </w:pPr>
            <w:r>
              <w:rPr>
                <w:bCs/>
                <w:sz w:val="16"/>
                <w:szCs w:val="16"/>
              </w:rPr>
            </w:r>
          </w:p>
        </w:tc>
        <w:tc>
          <w:tcPr>
            <w:tcW w:w="2012"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pacing w:lineRule="auto" w:line="240"/>
              <w:ind w:left="0" w:hanging="0"/>
              <w:jc w:val="center"/>
              <w:rPr>
                <w:rFonts w:ascii="Arial" w:hAnsi="Arial"/>
                <w:sz w:val="16"/>
                <w:szCs w:val="16"/>
              </w:rPr>
            </w:pPr>
            <w:r>
              <w:rPr>
                <w:rFonts w:ascii="Arial" w:hAnsi="Arial"/>
                <w:sz w:val="16"/>
                <w:szCs w:val="16"/>
              </w:rPr>
            </w:r>
          </w:p>
        </w:tc>
        <w:tc>
          <w:tcPr>
            <w:tcW w:w="201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bCs/>
                <w:sz w:val="16"/>
                <w:szCs w:val="16"/>
              </w:rPr>
              <w:t>keper</w:t>
            </w:r>
          </w:p>
        </w:tc>
      </w:tr>
      <w:tr>
        <w:trPr/>
        <w:tc>
          <w:tcPr>
            <w:tcW w:w="62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sz w:val="16"/>
                <w:szCs w:val="16"/>
              </w:rPr>
            </w:pPr>
            <w:r>
              <w:rPr>
                <w:bCs/>
                <w:sz w:val="16"/>
                <w:szCs w:val="16"/>
              </w:rPr>
              <w:t>4.</w:t>
            </w:r>
          </w:p>
        </w:tc>
        <w:tc>
          <w:tcPr>
            <w:tcW w:w="445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sz w:val="16"/>
                <w:szCs w:val="16"/>
              </w:rPr>
              <w:t>PREKIDNA SILA</w:t>
            </w:r>
          </w:p>
        </w:tc>
        <w:tc>
          <w:tcPr>
            <w:tcW w:w="178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SRPS EN ISO 13934-1</w:t>
            </w:r>
          </w:p>
        </w:tc>
        <w:tc>
          <w:tcPr>
            <w:tcW w:w="2012"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daN</w:t>
            </w:r>
          </w:p>
        </w:tc>
        <w:tc>
          <w:tcPr>
            <w:tcW w:w="201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bCs/>
                <w:sz w:val="16"/>
                <w:szCs w:val="16"/>
              </w:rPr>
              <w:t>Osnova min 70</w:t>
            </w:r>
          </w:p>
          <w:p>
            <w:pPr>
              <w:pStyle w:val="TableContents"/>
              <w:jc w:val="center"/>
              <w:rPr>
                <w:sz w:val="16"/>
                <w:szCs w:val="16"/>
              </w:rPr>
            </w:pPr>
            <w:r>
              <w:rPr>
                <w:bCs/>
                <w:sz w:val="16"/>
                <w:szCs w:val="16"/>
              </w:rPr>
              <w:t>Potka min 70</w:t>
            </w:r>
          </w:p>
        </w:tc>
      </w:tr>
      <w:tr>
        <w:trPr/>
        <w:tc>
          <w:tcPr>
            <w:tcW w:w="62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5.</w:t>
            </w:r>
          </w:p>
        </w:tc>
        <w:tc>
          <w:tcPr>
            <w:tcW w:w="445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lang w:val="sl-SI"/>
              </w:rPr>
              <w:t xml:space="preserve">ODREĐIVANJE PROMENA MERA PRI PRANJU I SUŠENJU NA </w:t>
            </w:r>
            <w:r>
              <w:rPr>
                <w:bCs/>
                <w:sz w:val="16"/>
                <w:szCs w:val="16"/>
              </w:rPr>
              <w:t>4</w:t>
            </w:r>
            <w:r>
              <w:rPr>
                <w:bCs/>
                <w:sz w:val="16"/>
                <w:szCs w:val="16"/>
                <w:lang w:val="sl-SI"/>
              </w:rPr>
              <w:t>0ºC</w:t>
            </w:r>
          </w:p>
        </w:tc>
        <w:tc>
          <w:tcPr>
            <w:tcW w:w="178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pacing w:lineRule="auto" w:line="240"/>
              <w:ind w:left="-50" w:right="-88" w:hanging="0"/>
              <w:jc w:val="center"/>
              <w:rPr>
                <w:rFonts w:ascii="Arial" w:hAnsi="Arial"/>
                <w:sz w:val="16"/>
                <w:szCs w:val="16"/>
              </w:rPr>
            </w:pPr>
            <w:r>
              <w:rPr>
                <w:rFonts w:ascii="Arial" w:hAnsi="Arial"/>
                <w:bCs/>
                <w:sz w:val="16"/>
                <w:szCs w:val="16"/>
                <w:lang w:val="sl-SI"/>
              </w:rPr>
              <w:t>SRPS EN ISO 5077</w:t>
            </w:r>
          </w:p>
        </w:tc>
        <w:tc>
          <w:tcPr>
            <w:tcW w:w="2012"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w:t>
            </w:r>
          </w:p>
        </w:tc>
        <w:tc>
          <w:tcPr>
            <w:tcW w:w="201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rFonts w:eastAsia="Times New Roman"/>
                <w:bCs/>
                <w:sz w:val="16"/>
                <w:szCs w:val="16"/>
                <w:lang w:val="sl-SI"/>
              </w:rPr>
              <w:t>±</w:t>
            </w:r>
            <w:r>
              <w:rPr>
                <w:rFonts w:eastAsia="Times New Roman"/>
                <w:bCs/>
                <w:sz w:val="16"/>
                <w:szCs w:val="16"/>
              </w:rPr>
              <w:t>2%</w:t>
            </w:r>
          </w:p>
        </w:tc>
      </w:tr>
      <w:tr>
        <w:trPr>
          <w:trHeight w:val="171" w:hRule="atLeast"/>
        </w:trPr>
        <w:tc>
          <w:tcPr>
            <w:tcW w:w="627" w:type="dxa"/>
            <w:vMerge w:val="restart"/>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6</w:t>
            </w:r>
          </w:p>
        </w:tc>
        <w:tc>
          <w:tcPr>
            <w:tcW w:w="445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POSTOJANOST OBOJENJA :</w:t>
            </w:r>
          </w:p>
        </w:tc>
        <w:tc>
          <w:tcPr>
            <w:tcW w:w="178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napToGrid w:val="false"/>
              <w:spacing w:lineRule="auto" w:line="240"/>
              <w:ind w:left="-50" w:right="-88" w:hanging="0"/>
              <w:jc w:val="center"/>
              <w:rPr>
                <w:rFonts w:ascii="Arial" w:hAnsi="Arial"/>
                <w:sz w:val="16"/>
                <w:szCs w:val="16"/>
              </w:rPr>
            </w:pPr>
            <w:r>
              <w:rPr>
                <w:rFonts w:ascii="Arial" w:hAnsi="Arial"/>
                <w:sz w:val="16"/>
                <w:szCs w:val="16"/>
              </w:rPr>
            </w:r>
          </w:p>
        </w:tc>
        <w:tc>
          <w:tcPr>
            <w:tcW w:w="2012"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Ocena</w:t>
            </w:r>
          </w:p>
        </w:tc>
        <w:tc>
          <w:tcPr>
            <w:tcW w:w="201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snapToGrid w:val="false"/>
              <w:jc w:val="center"/>
              <w:rPr>
                <w:bCs/>
                <w:sz w:val="16"/>
                <w:szCs w:val="16"/>
              </w:rPr>
            </w:pPr>
            <w:r>
              <w:rPr>
                <w:bCs/>
                <w:sz w:val="16"/>
                <w:szCs w:val="16"/>
              </w:rPr>
            </w:r>
          </w:p>
        </w:tc>
      </w:tr>
      <w:tr>
        <w:trPr>
          <w:trHeight w:val="25" w:hRule="atLeast"/>
        </w:trPr>
        <w:tc>
          <w:tcPr>
            <w:tcW w:w="627"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bCs/>
                <w:sz w:val="16"/>
                <w:szCs w:val="16"/>
              </w:rPr>
            </w:pPr>
            <w:r>
              <w:rPr>
                <w:bCs/>
                <w:sz w:val="16"/>
                <w:szCs w:val="16"/>
              </w:rPr>
            </w:r>
          </w:p>
        </w:tc>
        <w:tc>
          <w:tcPr>
            <w:tcW w:w="445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SVETLO</w:t>
            </w:r>
          </w:p>
        </w:tc>
        <w:tc>
          <w:tcPr>
            <w:tcW w:w="178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pacing w:lineRule="auto" w:line="240"/>
              <w:ind w:left="-50" w:right="-88" w:hanging="0"/>
              <w:jc w:val="center"/>
              <w:rPr>
                <w:rFonts w:ascii="Arial" w:hAnsi="Arial"/>
                <w:sz w:val="16"/>
                <w:szCs w:val="16"/>
              </w:rPr>
            </w:pPr>
            <w:r>
              <w:rPr>
                <w:rFonts w:ascii="Arial" w:hAnsi="Arial"/>
                <w:bCs/>
                <w:sz w:val="16"/>
                <w:szCs w:val="16"/>
                <w:lang w:val="sl-SI"/>
              </w:rPr>
              <w:t xml:space="preserve">SRPS </w:t>
            </w:r>
            <w:r>
              <w:rPr>
                <w:rFonts w:ascii="Arial" w:hAnsi="Arial"/>
                <w:bCs/>
                <w:sz w:val="16"/>
                <w:szCs w:val="16"/>
              </w:rPr>
              <w:t>EN</w:t>
            </w:r>
            <w:r>
              <w:rPr>
                <w:rFonts w:ascii="Arial" w:hAnsi="Arial"/>
                <w:bCs/>
                <w:sz w:val="16"/>
                <w:szCs w:val="16"/>
                <w:lang w:val="sl-SI"/>
              </w:rPr>
              <w:t xml:space="preserve"> ISO 105-B02</w:t>
            </w:r>
          </w:p>
        </w:tc>
        <w:tc>
          <w:tcPr>
            <w:tcW w:w="2012"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bCs/>
                <w:sz w:val="16"/>
                <w:szCs w:val="16"/>
              </w:rPr>
            </w:pPr>
            <w:r>
              <w:rPr>
                <w:bCs/>
                <w:sz w:val="16"/>
                <w:szCs w:val="16"/>
              </w:rPr>
            </w:r>
          </w:p>
        </w:tc>
        <w:tc>
          <w:tcPr>
            <w:tcW w:w="201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bCs/>
                <w:sz w:val="16"/>
                <w:szCs w:val="16"/>
              </w:rPr>
              <w:t>5</w:t>
            </w:r>
          </w:p>
        </w:tc>
      </w:tr>
      <w:tr>
        <w:trPr/>
        <w:tc>
          <w:tcPr>
            <w:tcW w:w="627"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bCs/>
                <w:sz w:val="16"/>
                <w:szCs w:val="16"/>
              </w:rPr>
            </w:pPr>
            <w:r>
              <w:rPr>
                <w:bCs/>
                <w:sz w:val="16"/>
                <w:szCs w:val="16"/>
              </w:rPr>
            </w:r>
          </w:p>
        </w:tc>
        <w:tc>
          <w:tcPr>
            <w:tcW w:w="445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PRANJE NA 4</w:t>
            </w:r>
            <w:r>
              <w:rPr>
                <w:bCs/>
                <w:sz w:val="16"/>
                <w:szCs w:val="16"/>
                <w:lang w:val="sl-SI"/>
              </w:rPr>
              <w:t>0ºC</w:t>
            </w:r>
          </w:p>
        </w:tc>
        <w:tc>
          <w:tcPr>
            <w:tcW w:w="178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napToGrid w:val="false"/>
              <w:spacing w:lineRule="auto" w:line="240"/>
              <w:ind w:left="-50" w:right="-88" w:hanging="0"/>
              <w:jc w:val="center"/>
              <w:rPr>
                <w:rFonts w:ascii="Arial" w:hAnsi="Arial"/>
                <w:sz w:val="16"/>
                <w:szCs w:val="16"/>
              </w:rPr>
            </w:pPr>
            <w:r>
              <w:rPr>
                <w:rFonts w:ascii="Arial" w:hAnsi="Arial"/>
                <w:bCs/>
                <w:sz w:val="16"/>
                <w:szCs w:val="16"/>
                <w:lang w:val="sl-SI"/>
              </w:rPr>
              <w:t xml:space="preserve">SRPS </w:t>
            </w:r>
            <w:r>
              <w:rPr>
                <w:rFonts w:ascii="Arial" w:hAnsi="Arial"/>
                <w:bCs/>
                <w:sz w:val="16"/>
                <w:szCs w:val="16"/>
              </w:rPr>
              <w:t>EN ISO 105-C08</w:t>
            </w:r>
          </w:p>
        </w:tc>
        <w:tc>
          <w:tcPr>
            <w:tcW w:w="2012"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bCs/>
                <w:sz w:val="16"/>
                <w:szCs w:val="16"/>
              </w:rPr>
            </w:pPr>
            <w:r>
              <w:rPr>
                <w:bCs/>
                <w:sz w:val="16"/>
                <w:szCs w:val="16"/>
              </w:rPr>
            </w:r>
          </w:p>
        </w:tc>
        <w:tc>
          <w:tcPr>
            <w:tcW w:w="201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bCs/>
                <w:sz w:val="16"/>
                <w:szCs w:val="16"/>
              </w:rPr>
              <w:t>4</w:t>
            </w:r>
          </w:p>
        </w:tc>
      </w:tr>
      <w:tr>
        <w:trPr/>
        <w:tc>
          <w:tcPr>
            <w:tcW w:w="627"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bCs/>
                <w:sz w:val="16"/>
                <w:szCs w:val="16"/>
              </w:rPr>
            </w:pPr>
            <w:r>
              <w:rPr>
                <w:bCs/>
                <w:sz w:val="16"/>
                <w:szCs w:val="16"/>
              </w:rPr>
            </w:r>
          </w:p>
        </w:tc>
        <w:tc>
          <w:tcPr>
            <w:tcW w:w="445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ZNOJ</w:t>
            </w:r>
          </w:p>
        </w:tc>
        <w:tc>
          <w:tcPr>
            <w:tcW w:w="178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pacing w:lineRule="auto" w:line="240"/>
              <w:ind w:left="-50" w:right="-88" w:hanging="0"/>
              <w:jc w:val="center"/>
              <w:rPr>
                <w:rFonts w:ascii="Arial" w:hAnsi="Arial"/>
                <w:sz w:val="16"/>
                <w:szCs w:val="16"/>
              </w:rPr>
            </w:pPr>
            <w:r>
              <w:rPr>
                <w:rFonts w:ascii="Arial" w:hAnsi="Arial"/>
                <w:bCs/>
                <w:sz w:val="16"/>
                <w:szCs w:val="16"/>
                <w:lang w:val="sl-SI"/>
              </w:rPr>
              <w:t xml:space="preserve">SRPS </w:t>
            </w:r>
            <w:r>
              <w:rPr>
                <w:rFonts w:ascii="Arial" w:hAnsi="Arial"/>
                <w:bCs/>
                <w:sz w:val="16"/>
                <w:szCs w:val="16"/>
              </w:rPr>
              <w:t>EN ISO 105-E04</w:t>
            </w:r>
          </w:p>
        </w:tc>
        <w:tc>
          <w:tcPr>
            <w:tcW w:w="2012"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bCs/>
                <w:sz w:val="16"/>
                <w:szCs w:val="16"/>
              </w:rPr>
            </w:pPr>
            <w:r>
              <w:rPr>
                <w:bCs/>
                <w:sz w:val="16"/>
                <w:szCs w:val="16"/>
              </w:rPr>
            </w:r>
          </w:p>
        </w:tc>
        <w:tc>
          <w:tcPr>
            <w:tcW w:w="201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bCs/>
                <w:sz w:val="16"/>
                <w:szCs w:val="16"/>
              </w:rPr>
              <w:t>4</w:t>
            </w:r>
          </w:p>
        </w:tc>
      </w:tr>
      <w:tr>
        <w:trPr/>
        <w:tc>
          <w:tcPr>
            <w:tcW w:w="627"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bCs/>
                <w:sz w:val="16"/>
                <w:szCs w:val="16"/>
              </w:rPr>
            </w:pPr>
            <w:r>
              <w:rPr>
                <w:bCs/>
                <w:sz w:val="16"/>
                <w:szCs w:val="16"/>
              </w:rPr>
            </w:r>
          </w:p>
        </w:tc>
        <w:tc>
          <w:tcPr>
            <w:tcW w:w="445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OTIRANJE SUVO</w:t>
            </w:r>
          </w:p>
        </w:tc>
        <w:tc>
          <w:tcPr>
            <w:tcW w:w="1786" w:type="dxa"/>
            <w:vMerge w:val="restart"/>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napToGrid w:val="false"/>
              <w:spacing w:lineRule="auto" w:line="240"/>
              <w:ind w:left="-50" w:right="-88" w:hanging="0"/>
              <w:jc w:val="center"/>
              <w:rPr>
                <w:rFonts w:ascii="Arial" w:hAnsi="Arial"/>
                <w:bCs/>
                <w:sz w:val="16"/>
                <w:szCs w:val="16"/>
                <w:lang w:val="sl-SI"/>
              </w:rPr>
            </w:pPr>
            <w:r>
              <w:rPr>
                <w:rFonts w:ascii="Arial" w:hAnsi="Arial"/>
                <w:bCs/>
                <w:sz w:val="16"/>
                <w:szCs w:val="16"/>
                <w:lang w:val="sl-SI"/>
              </w:rPr>
            </w:r>
          </w:p>
          <w:p>
            <w:pPr>
              <w:pStyle w:val="P10"/>
              <w:spacing w:lineRule="auto" w:line="240"/>
              <w:ind w:left="-50" w:right="-88" w:hanging="0"/>
              <w:jc w:val="center"/>
              <w:rPr>
                <w:rFonts w:ascii="Arial" w:hAnsi="Arial"/>
                <w:sz w:val="16"/>
                <w:szCs w:val="16"/>
              </w:rPr>
            </w:pPr>
            <w:r>
              <w:rPr>
                <w:rFonts w:ascii="Arial" w:hAnsi="Arial"/>
                <w:bCs/>
                <w:sz w:val="16"/>
                <w:szCs w:val="16"/>
                <w:lang w:val="sl-SI"/>
              </w:rPr>
              <w:t>SRPS EN ISO 105-X12</w:t>
            </w:r>
          </w:p>
        </w:tc>
        <w:tc>
          <w:tcPr>
            <w:tcW w:w="2012"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bCs/>
                <w:sz w:val="16"/>
                <w:szCs w:val="16"/>
              </w:rPr>
            </w:pPr>
            <w:r>
              <w:rPr>
                <w:bCs/>
                <w:sz w:val="16"/>
                <w:szCs w:val="16"/>
              </w:rPr>
            </w:r>
          </w:p>
        </w:tc>
        <w:tc>
          <w:tcPr>
            <w:tcW w:w="201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bCs/>
                <w:sz w:val="16"/>
                <w:szCs w:val="16"/>
              </w:rPr>
              <w:t>4</w:t>
            </w:r>
          </w:p>
        </w:tc>
      </w:tr>
      <w:tr>
        <w:trPr/>
        <w:tc>
          <w:tcPr>
            <w:tcW w:w="627"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bCs/>
                <w:sz w:val="16"/>
                <w:szCs w:val="16"/>
              </w:rPr>
            </w:pPr>
            <w:r>
              <w:rPr>
                <w:bCs/>
                <w:sz w:val="16"/>
                <w:szCs w:val="16"/>
              </w:rPr>
            </w:r>
          </w:p>
        </w:tc>
        <w:tc>
          <w:tcPr>
            <w:tcW w:w="445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OTIRANJE MOKRO</w:t>
            </w:r>
          </w:p>
        </w:tc>
        <w:tc>
          <w:tcPr>
            <w:tcW w:w="1786"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napToGrid w:val="false"/>
              <w:spacing w:lineRule="auto" w:line="240"/>
              <w:ind w:left="-50" w:right="-88" w:hanging="0"/>
              <w:jc w:val="center"/>
              <w:rPr>
                <w:rFonts w:ascii="Arial" w:hAnsi="Arial"/>
                <w:sz w:val="16"/>
                <w:szCs w:val="16"/>
              </w:rPr>
            </w:pPr>
            <w:r>
              <w:rPr>
                <w:rFonts w:ascii="Arial" w:hAnsi="Arial"/>
                <w:sz w:val="16"/>
                <w:szCs w:val="16"/>
              </w:rPr>
            </w:r>
          </w:p>
        </w:tc>
        <w:tc>
          <w:tcPr>
            <w:tcW w:w="2012"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bCs/>
                <w:sz w:val="16"/>
                <w:szCs w:val="16"/>
              </w:rPr>
            </w:pPr>
            <w:r>
              <w:rPr>
                <w:bCs/>
                <w:sz w:val="16"/>
                <w:szCs w:val="16"/>
              </w:rPr>
            </w:r>
          </w:p>
        </w:tc>
        <w:tc>
          <w:tcPr>
            <w:tcW w:w="201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bCs/>
                <w:sz w:val="16"/>
                <w:szCs w:val="16"/>
              </w:rPr>
              <w:t>3-4</w:t>
            </w:r>
          </w:p>
        </w:tc>
      </w:tr>
      <w:tr>
        <w:trPr/>
        <w:tc>
          <w:tcPr>
            <w:tcW w:w="627" w:type="dxa"/>
            <w:vMerge w:val="continue"/>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bCs/>
                <w:sz w:val="16"/>
                <w:szCs w:val="16"/>
              </w:rPr>
            </w:pPr>
            <w:r>
              <w:rPr>
                <w:bCs/>
                <w:sz w:val="16"/>
                <w:szCs w:val="16"/>
              </w:rPr>
            </w:r>
          </w:p>
        </w:tc>
        <w:tc>
          <w:tcPr>
            <w:tcW w:w="445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PEGLANJE NA 110</w:t>
            </w:r>
            <w:r>
              <w:rPr>
                <w:bCs/>
                <w:sz w:val="16"/>
                <w:szCs w:val="16"/>
                <w:lang w:val="sl-SI"/>
              </w:rPr>
              <w:t>ºC</w:t>
            </w:r>
          </w:p>
        </w:tc>
        <w:tc>
          <w:tcPr>
            <w:tcW w:w="178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napToGrid w:val="false"/>
              <w:spacing w:lineRule="auto" w:line="240"/>
              <w:ind w:left="0" w:hanging="0"/>
              <w:jc w:val="center"/>
              <w:rPr>
                <w:rFonts w:ascii="Arial" w:hAnsi="Arial"/>
                <w:sz w:val="16"/>
                <w:szCs w:val="16"/>
              </w:rPr>
            </w:pPr>
            <w:r>
              <w:rPr>
                <w:rFonts w:ascii="Arial" w:hAnsi="Arial"/>
                <w:sz w:val="16"/>
                <w:szCs w:val="16"/>
                <w:lang w:val="sl-SI"/>
              </w:rPr>
              <w:t>SRPS EN ISO 105-X1</w:t>
            </w:r>
            <w:r>
              <w:rPr>
                <w:rFonts w:ascii="Arial" w:hAnsi="Arial"/>
                <w:sz w:val="16"/>
                <w:szCs w:val="16"/>
              </w:rPr>
              <w:t>1</w:t>
            </w:r>
          </w:p>
        </w:tc>
        <w:tc>
          <w:tcPr>
            <w:tcW w:w="2012"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bCs/>
                <w:sz w:val="16"/>
                <w:szCs w:val="16"/>
              </w:rPr>
            </w:pPr>
            <w:r>
              <w:rPr>
                <w:bCs/>
                <w:sz w:val="16"/>
                <w:szCs w:val="16"/>
              </w:rPr>
            </w:r>
          </w:p>
        </w:tc>
        <w:tc>
          <w:tcPr>
            <w:tcW w:w="201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bCs/>
                <w:sz w:val="16"/>
                <w:szCs w:val="16"/>
              </w:rPr>
              <w:t>4</w:t>
            </w:r>
          </w:p>
        </w:tc>
      </w:tr>
      <w:tr>
        <w:trPr/>
        <w:tc>
          <w:tcPr>
            <w:tcW w:w="62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7.</w:t>
            </w:r>
          </w:p>
        </w:tc>
        <w:tc>
          <w:tcPr>
            <w:tcW w:w="445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HEMIJSKO ČIŠĆENJE-PERHLORETILENOM</w:t>
            </w:r>
          </w:p>
        </w:tc>
        <w:tc>
          <w:tcPr>
            <w:tcW w:w="178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P10"/>
              <w:snapToGrid w:val="false"/>
              <w:spacing w:lineRule="auto" w:line="240"/>
              <w:ind w:left="-50" w:right="-88" w:hanging="0"/>
              <w:jc w:val="center"/>
              <w:rPr>
                <w:rFonts w:ascii="Arial" w:hAnsi="Arial"/>
                <w:sz w:val="16"/>
                <w:szCs w:val="16"/>
              </w:rPr>
            </w:pPr>
            <w:r>
              <w:rPr>
                <w:rFonts w:ascii="Arial" w:hAnsi="Arial"/>
                <w:bCs/>
                <w:sz w:val="16"/>
                <w:szCs w:val="16"/>
              </w:rPr>
              <w:t>SRPS EN ISO 105-D01</w:t>
            </w:r>
          </w:p>
        </w:tc>
        <w:tc>
          <w:tcPr>
            <w:tcW w:w="2012"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bCs/>
                <w:sz w:val="16"/>
                <w:szCs w:val="16"/>
              </w:rPr>
            </w:pPr>
            <w:r>
              <w:rPr>
                <w:bCs/>
                <w:sz w:val="16"/>
                <w:szCs w:val="16"/>
              </w:rPr>
            </w:r>
          </w:p>
        </w:tc>
        <w:tc>
          <w:tcPr>
            <w:tcW w:w="201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bCs/>
                <w:sz w:val="16"/>
                <w:szCs w:val="16"/>
              </w:rPr>
              <w:t>4</w:t>
            </w:r>
          </w:p>
        </w:tc>
      </w:tr>
      <w:tr>
        <w:trPr/>
        <w:tc>
          <w:tcPr>
            <w:tcW w:w="62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8.</w:t>
            </w:r>
          </w:p>
        </w:tc>
        <w:tc>
          <w:tcPr>
            <w:tcW w:w="445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ODREĐIVANJE OTPORNOSTI  NA KVAŠENJE</w:t>
            </w:r>
          </w:p>
        </w:tc>
        <w:tc>
          <w:tcPr>
            <w:tcW w:w="178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SRPS EN ISO 4920</w:t>
            </w:r>
          </w:p>
        </w:tc>
        <w:tc>
          <w:tcPr>
            <w:tcW w:w="2012"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Ocena</w:t>
            </w:r>
          </w:p>
        </w:tc>
        <w:tc>
          <w:tcPr>
            <w:tcW w:w="201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jc w:val="center"/>
              <w:rPr>
                <w:sz w:val="16"/>
                <w:szCs w:val="16"/>
              </w:rPr>
            </w:pPr>
            <w:r>
              <w:rPr>
                <w:bCs/>
                <w:sz w:val="16"/>
                <w:szCs w:val="16"/>
              </w:rPr>
              <w:t>5</w:t>
            </w:r>
          </w:p>
        </w:tc>
      </w:tr>
      <w:tr>
        <w:trPr/>
        <w:tc>
          <w:tcPr>
            <w:tcW w:w="627"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jc w:val="center"/>
              <w:rPr>
                <w:sz w:val="16"/>
                <w:szCs w:val="16"/>
              </w:rPr>
            </w:pPr>
            <w:r>
              <w:rPr>
                <w:bCs/>
                <w:sz w:val="16"/>
                <w:szCs w:val="16"/>
              </w:rPr>
              <w:t>9.</w:t>
            </w:r>
          </w:p>
        </w:tc>
        <w:tc>
          <w:tcPr>
            <w:tcW w:w="4451"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Određivanje otpornosti prema prodoru vode – ispitivanje hidrostatičkim pritiskom</w:t>
            </w:r>
          </w:p>
        </w:tc>
        <w:tc>
          <w:tcPr>
            <w:tcW w:w="1786"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rPr>
                <w:sz w:val="16"/>
                <w:szCs w:val="16"/>
              </w:rPr>
            </w:pPr>
            <w:r>
              <w:rPr>
                <w:bCs/>
                <w:sz w:val="16"/>
                <w:szCs w:val="16"/>
              </w:rPr>
              <w:t>SRPS EN 20811:2010</w:t>
            </w:r>
          </w:p>
        </w:tc>
        <w:tc>
          <w:tcPr>
            <w:tcW w:w="2012" w:type="dxa"/>
            <w:tcBorders>
              <w:top w:val="single" w:sz="2" w:space="0" w:color="000001"/>
              <w:left w:val="single" w:sz="2" w:space="0" w:color="000001"/>
              <w:bottom w:val="single" w:sz="2" w:space="0" w:color="000001"/>
              <w:insideH w:val="single" w:sz="2" w:space="0" w:color="000001"/>
            </w:tcBorders>
            <w:shd w:fill="auto" w:val="clear"/>
            <w:tcMar>
              <w:left w:w="51" w:type="dxa"/>
            </w:tcMar>
          </w:tcPr>
          <w:p>
            <w:pPr>
              <w:pStyle w:val="TableContents"/>
              <w:snapToGrid w:val="false"/>
              <w:jc w:val="center"/>
              <w:rPr>
                <w:sz w:val="16"/>
                <w:szCs w:val="16"/>
              </w:rPr>
            </w:pPr>
            <w:r>
              <w:rPr>
                <w:rFonts w:eastAsia="SimSun"/>
                <w:bCs/>
                <w:sz w:val="16"/>
                <w:szCs w:val="16"/>
              </w:rPr>
              <w:t>cm H</w:t>
            </w:r>
            <w:r>
              <w:rPr>
                <w:rFonts w:eastAsia="SimSun"/>
                <w:bCs/>
                <w:sz w:val="16"/>
                <w:szCs w:val="16"/>
                <w:vertAlign w:val="subscript"/>
              </w:rPr>
              <w:t>2</w:t>
            </w:r>
            <w:r>
              <w:rPr>
                <w:rFonts w:eastAsia="SimSun"/>
                <w:bCs/>
                <w:sz w:val="16"/>
                <w:szCs w:val="16"/>
              </w:rPr>
              <w:t>O</w:t>
            </w:r>
          </w:p>
        </w:tc>
        <w:tc>
          <w:tcPr>
            <w:tcW w:w="201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snapToGrid w:val="false"/>
              <w:jc w:val="center"/>
              <w:rPr>
                <w:sz w:val="16"/>
                <w:szCs w:val="16"/>
              </w:rPr>
            </w:pPr>
            <w:r>
              <w:rPr>
                <w:rFonts w:eastAsia="Times New Roman"/>
                <w:bCs/>
                <w:sz w:val="16"/>
                <w:szCs w:val="16"/>
              </w:rPr>
              <w:t xml:space="preserve">≥ </w:t>
            </w:r>
            <w:r>
              <w:rPr>
                <w:rFonts w:eastAsia="Times New Roman"/>
                <w:bCs/>
                <w:sz w:val="16"/>
                <w:szCs w:val="16"/>
              </w:rPr>
              <w:t>8</w:t>
            </w:r>
            <w:r>
              <w:rPr>
                <w:rFonts w:eastAsia="SimSun"/>
                <w:bCs/>
                <w:sz w:val="16"/>
                <w:szCs w:val="16"/>
              </w:rPr>
              <w:t>00 cm H</w:t>
            </w:r>
            <w:r>
              <w:rPr>
                <w:rFonts w:eastAsia="SimSun"/>
                <w:bCs/>
                <w:sz w:val="16"/>
                <w:szCs w:val="16"/>
                <w:vertAlign w:val="subscript"/>
              </w:rPr>
              <w:t>2</w:t>
            </w:r>
            <w:r>
              <w:rPr>
                <w:rFonts w:eastAsia="SimSun"/>
                <w:bCs/>
                <w:sz w:val="16"/>
                <w:szCs w:val="16"/>
              </w:rPr>
              <w:t>O</w:t>
            </w:r>
          </w:p>
        </w:tc>
      </w:tr>
      <w:tr>
        <w:trPr/>
        <w:tc>
          <w:tcPr>
            <w:tcW w:w="10894"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TableContents"/>
              <w:rPr>
                <w:bCs/>
                <w:sz w:val="16"/>
                <w:szCs w:val="16"/>
              </w:rPr>
            </w:pPr>
            <w:r>
              <w:rPr>
                <w:bCs/>
                <w:sz w:val="16"/>
                <w:szCs w:val="16"/>
                <w:u w:val="single"/>
              </w:rPr>
              <w:t>PREDLOG</w:t>
            </w:r>
            <w:r>
              <w:rPr>
                <w:bCs/>
                <w:sz w:val="16"/>
                <w:szCs w:val="16"/>
              </w:rPr>
              <w:t>: DŽEP POLAR JAKNE OD TKANINE KOJA JE BOJE POLARA IZRADITI OD TKANINE RADNIH PANTALONA -  keper 160 gm (50% Pamuk, 50% Poliestar)</w:t>
            </w:r>
          </w:p>
        </w:tc>
      </w:tr>
    </w:tbl>
    <w:p>
      <w:pPr>
        <w:pStyle w:val="Normal"/>
        <w:tabs>
          <w:tab w:val="left" w:pos="4279" w:leader="none"/>
        </w:tabs>
        <w:rPr>
          <w:sz w:val="16"/>
          <w:szCs w:val="16"/>
        </w:rPr>
      </w:pPr>
      <w:r>
        <w:rPr>
          <w:sz w:val="16"/>
          <w:szCs w:val="16"/>
        </w:rPr>
      </w:r>
    </w:p>
    <w:p>
      <w:pPr>
        <w:pStyle w:val="Normal"/>
        <w:tabs>
          <w:tab w:val="left" w:pos="4279" w:leader="none"/>
        </w:tabs>
        <w:rPr>
          <w:sz w:val="16"/>
          <w:szCs w:val="16"/>
        </w:rPr>
      </w:pPr>
      <w:r>
        <w:rPr>
          <w:sz w:val="16"/>
          <w:szCs w:val="16"/>
        </w:rPr>
      </w:r>
    </w:p>
    <w:tbl>
      <w:tblPr>
        <w:tblpPr w:bottomFromText="0" w:horzAnchor="margin" w:leftFromText="180" w:rightFromText="180" w:tblpX="0" w:tblpY="-120" w:topFromText="0" w:vertAnchor="text"/>
        <w:tblW w:w="10843"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60" w:type="dxa"/>
          <w:bottom w:w="0" w:type="dxa"/>
          <w:right w:w="70" w:type="dxa"/>
        </w:tblCellMar>
        <w:tblLook w:val="0000"/>
      </w:tblPr>
      <w:tblGrid>
        <w:gridCol w:w="777"/>
        <w:gridCol w:w="1134"/>
        <w:gridCol w:w="1417"/>
        <w:gridCol w:w="1703"/>
        <w:gridCol w:w="1701"/>
        <w:gridCol w:w="4111"/>
      </w:tblGrid>
      <w:tr>
        <w:trPr>
          <w:trHeight w:val="294" w:hRule="atLeast"/>
        </w:trPr>
        <w:tc>
          <w:tcPr>
            <w:tcW w:w="10843"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pacing w:lineRule="auto" w:line="276"/>
              <w:jc w:val="center"/>
              <w:rPr>
                <w:rFonts w:eastAsia="Calibri"/>
                <w:sz w:val="22"/>
                <w:szCs w:val="22"/>
                <w:lang w:val="sr-Latn-CS" w:eastAsia="zh-CN"/>
              </w:rPr>
            </w:pPr>
            <w:r>
              <w:rPr>
                <w:b/>
                <w:sz w:val="22"/>
                <w:szCs w:val="22"/>
              </w:rPr>
              <w:t>Tehnički crtež</w:t>
            </w:r>
          </w:p>
        </w:tc>
      </w:tr>
      <w:tr>
        <w:trPr>
          <w:trHeight w:val="294" w:hRule="atLeast"/>
        </w:trPr>
        <w:tc>
          <w:tcPr>
            <w:tcW w:w="10843"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rFonts w:ascii="Cambria" w:hAnsi="Cambria"/>
                <w:bCs/>
              </w:rPr>
            </w:pPr>
            <w:r>
              <w:rPr/>
              <w:drawing>
                <wp:inline distT="0" distB="0" distL="0" distR="0">
                  <wp:extent cx="3867150" cy="2028825"/>
                  <wp:effectExtent l="0" t="0" r="0" b="0"/>
                  <wp:docPr id="9" name="Pictur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1" descr=""/>
                          <pic:cNvPicPr>
                            <a:picLocks noChangeAspect="1" noChangeArrowheads="1"/>
                          </pic:cNvPicPr>
                        </pic:nvPicPr>
                        <pic:blipFill>
                          <a:blip r:embed="rId24"/>
                          <a:srcRect l="7824" t="0" r="3315" b="4168"/>
                          <a:stretch>
                            <a:fillRect/>
                          </a:stretch>
                        </pic:blipFill>
                        <pic:spPr bwMode="auto">
                          <a:xfrm>
                            <a:off x="0" y="0"/>
                            <a:ext cx="3867150" cy="2028825"/>
                          </a:xfrm>
                          <a:prstGeom prst="rect">
                            <a:avLst/>
                          </a:prstGeom>
                        </pic:spPr>
                      </pic:pic>
                    </a:graphicData>
                  </a:graphic>
                </wp:inline>
              </w:drawing>
            </w:r>
          </w:p>
        </w:tc>
      </w:tr>
      <w:tr>
        <w:trPr>
          <w:trHeight w:val="294" w:hRule="atLeast"/>
        </w:trPr>
        <w:tc>
          <w:tcPr>
            <w:tcW w:w="10843"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jc w:val="center"/>
              <w:rPr/>
            </w:pPr>
            <w:r>
              <w:rPr>
                <w:b/>
                <w:bCs/>
                <w:lang w:val="sr-CS"/>
              </w:rPr>
              <w:t>Opis modela</w:t>
            </w:r>
          </w:p>
        </w:tc>
      </w:tr>
      <w:tr>
        <w:trPr>
          <w:trHeight w:val="294" w:hRule="atLeast"/>
        </w:trPr>
        <w:tc>
          <w:tcPr>
            <w:tcW w:w="191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rPr>
                <w:b/>
                <w:b/>
                <w:color w:val="00000A"/>
                <w:sz w:val="20"/>
                <w:szCs w:val="20"/>
              </w:rPr>
            </w:pPr>
            <w:r>
              <w:rPr>
                <w:b/>
                <w:color w:val="00000A"/>
                <w:sz w:val="20"/>
                <w:szCs w:val="20"/>
              </w:rPr>
              <w:t>Prednji deo</w:t>
            </w:r>
          </w:p>
          <w:p>
            <w:pPr>
              <w:pStyle w:val="Normal"/>
              <w:snapToGrid w:val="false"/>
              <w:jc w:val="both"/>
              <w:rPr>
                <w:b/>
                <w:b/>
                <w:bCs/>
                <w:color w:val="00000A"/>
                <w:sz w:val="20"/>
                <w:szCs w:val="20"/>
                <w:lang w:val="sr-CS"/>
              </w:rPr>
            </w:pPr>
            <w:r>
              <w:rPr>
                <w:b/>
                <w:bCs/>
                <w:color w:val="00000A"/>
                <w:sz w:val="20"/>
                <w:szCs w:val="20"/>
                <w:lang w:val="sr-CS"/>
              </w:rPr>
            </w:r>
          </w:p>
        </w:tc>
        <w:tc>
          <w:tcPr>
            <w:tcW w:w="8932"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both"/>
              <w:rPr>
                <w:color w:val="00000A"/>
                <w:sz w:val="20"/>
                <w:szCs w:val="20"/>
              </w:rPr>
            </w:pPr>
            <w:r>
              <w:rPr>
                <w:color w:val="00000A"/>
                <w:sz w:val="20"/>
                <w:szCs w:val="20"/>
              </w:rPr>
              <w:t xml:space="preserve">Polar jakna sa kragnom, na prednjem delu ima našiven ravan plastron „satlu“ koja prelazi i na gornji deo rukava. Zatvara se jednostranim patent zatvaračem, sa plastičnim zupcima celom dužinom i dužinom kragne.  U ramenom delu je gornji šav koji prelazi na prednji deo jakne u visini od 1cm. Šavovi su preštepana jednim štepom na udaljenosti od 5 mm od ivice šava po telu jakne. U donjem delu su postavljena dva kosa džepa dužine 18cm sa dva paspula od ojačanog materijala širine 1,5 cm. </w:t>
            </w:r>
          </w:p>
          <w:p>
            <w:pPr>
              <w:pStyle w:val="Normal"/>
              <w:snapToGrid w:val="false"/>
              <w:jc w:val="both"/>
              <w:rPr>
                <w:color w:val="00000A"/>
                <w:sz w:val="20"/>
                <w:szCs w:val="20"/>
              </w:rPr>
            </w:pPr>
            <w:r>
              <w:rPr>
                <w:color w:val="00000A"/>
                <w:sz w:val="20"/>
                <w:szCs w:val="20"/>
              </w:rPr>
              <w:t xml:space="preserve">Prednji deo ima opšivke od polara manje gramaže koji ulaze u rukavsku okruglinu. U gornjem delu na opšivcima sa obe strane  iznad linije grudi nalaze se unutrašnji džepovi koji se zatvaraju rajsferšlusom dužine 15cm (prema uzorku). </w:t>
            </w:r>
          </w:p>
          <w:p>
            <w:pPr>
              <w:pStyle w:val="Normal"/>
              <w:snapToGrid w:val="false"/>
              <w:jc w:val="both"/>
              <w:rPr>
                <w:b/>
                <w:b/>
                <w:bCs/>
                <w:color w:val="00000A"/>
                <w:sz w:val="20"/>
                <w:szCs w:val="20"/>
              </w:rPr>
            </w:pPr>
            <w:r>
              <w:rPr>
                <w:color w:val="00000A"/>
                <w:sz w:val="20"/>
                <w:szCs w:val="20"/>
              </w:rPr>
              <w:t>Porub je naštepan na rastojanju od 3 cm. Na porubu na sredini i rastojanju od 4 cm postavljene su dve metalne ringlice kroz koje je provučen lastiš sa stoperima.</w:t>
            </w:r>
          </w:p>
        </w:tc>
      </w:tr>
      <w:tr>
        <w:trPr>
          <w:trHeight w:val="294" w:hRule="atLeast"/>
        </w:trPr>
        <w:tc>
          <w:tcPr>
            <w:tcW w:w="191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both"/>
              <w:rPr>
                <w:b/>
                <w:b/>
                <w:bCs/>
                <w:color w:val="00000A"/>
                <w:sz w:val="20"/>
                <w:szCs w:val="20"/>
                <w:lang w:val="sr-CS"/>
              </w:rPr>
            </w:pPr>
            <w:r>
              <w:rPr>
                <w:b/>
                <w:bCs/>
                <w:color w:val="00000A"/>
                <w:sz w:val="20"/>
                <w:szCs w:val="20"/>
                <w:lang w:val="sr-CS"/>
              </w:rPr>
              <w:t>Leđni deo</w:t>
            </w:r>
          </w:p>
        </w:tc>
        <w:tc>
          <w:tcPr>
            <w:tcW w:w="8932"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both"/>
              <w:rPr>
                <w:color w:val="00000A"/>
                <w:sz w:val="20"/>
                <w:szCs w:val="20"/>
              </w:rPr>
            </w:pPr>
            <w:r>
              <w:rPr>
                <w:color w:val="00000A"/>
                <w:sz w:val="20"/>
                <w:szCs w:val="20"/>
              </w:rPr>
              <w:t xml:space="preserve">Leđni deo polar jakne u gornjem delu ima ojačanje - ravno našivena „satla“ koja prelazi na rukav. Ojačanje je naštepano 2mm od ivice. Od  vratnog otvora sredinom leđnog dela ojačanje je postavljeno u dužini od 13 cm. </w:t>
            </w:r>
          </w:p>
          <w:p>
            <w:pPr>
              <w:pStyle w:val="Normal"/>
              <w:snapToGrid w:val="false"/>
              <w:jc w:val="both"/>
              <w:rPr>
                <w:b/>
                <w:b/>
                <w:bCs/>
                <w:color w:val="00000A"/>
                <w:sz w:val="20"/>
                <w:szCs w:val="20"/>
              </w:rPr>
            </w:pPr>
            <w:r>
              <w:rPr>
                <w:color w:val="00000A"/>
                <w:sz w:val="20"/>
                <w:szCs w:val="20"/>
              </w:rPr>
              <w:t>U vratnom izrezu na sredini je ušivena etiketa sa veličinskim brojem</w:t>
            </w:r>
            <w:r>
              <w:rPr>
                <w:bCs/>
                <w:color w:val="00000A"/>
                <w:sz w:val="20"/>
                <w:szCs w:val="20"/>
              </w:rPr>
              <w:t xml:space="preserve"> i sirovinskim sastavom. </w:t>
            </w:r>
            <w:r>
              <w:rPr>
                <w:color w:val="00000A"/>
                <w:sz w:val="20"/>
                <w:szCs w:val="20"/>
              </w:rPr>
              <w:t>U bočnom šavu sa leve strane našivena je etiketa sa imenom proizvođača, nazivom artikla, postupkom održavanja i čišćenja i oznakom veličinskog broja prema SRPS EN 13402-3/2015 identičan sa EN 13402-3/2013.</w:t>
            </w:r>
          </w:p>
        </w:tc>
      </w:tr>
      <w:tr>
        <w:trPr>
          <w:trHeight w:val="294" w:hRule="atLeast"/>
        </w:trPr>
        <w:tc>
          <w:tcPr>
            <w:tcW w:w="191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both"/>
              <w:rPr>
                <w:b/>
                <w:b/>
                <w:bCs/>
                <w:color w:val="00000A"/>
                <w:sz w:val="20"/>
                <w:szCs w:val="20"/>
                <w:lang w:val="sr-CS"/>
              </w:rPr>
            </w:pPr>
            <w:r>
              <w:rPr>
                <w:b/>
                <w:bCs/>
                <w:color w:val="00000A"/>
                <w:sz w:val="20"/>
                <w:szCs w:val="20"/>
                <w:lang w:val="sr-CS"/>
              </w:rPr>
              <w:t>Rukavi</w:t>
            </w:r>
          </w:p>
        </w:tc>
        <w:tc>
          <w:tcPr>
            <w:tcW w:w="8932"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both"/>
              <w:rPr>
                <w:b/>
                <w:b/>
                <w:bCs/>
                <w:color w:val="00000A"/>
                <w:sz w:val="20"/>
                <w:szCs w:val="20"/>
              </w:rPr>
            </w:pPr>
            <w:r>
              <w:rPr>
                <w:color w:val="00000A"/>
                <w:sz w:val="20"/>
                <w:szCs w:val="20"/>
              </w:rPr>
              <w:t>Rukavi su ravni, jednodelni sa duplo postavljenim renderom  dužine 7cm na krajevima. Na liniji lakta našivene su „zakrpe“ od ojačanja. Satla prelazi ravno na rukav i završava se na 18 cm od linije ramena. Na rukavima se nalaze mekani delovi čička prišiveni.</w:t>
            </w:r>
          </w:p>
        </w:tc>
      </w:tr>
      <w:tr>
        <w:trPr>
          <w:trHeight w:val="294" w:hRule="atLeast"/>
        </w:trPr>
        <w:tc>
          <w:tcPr>
            <w:tcW w:w="191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both"/>
              <w:rPr>
                <w:b/>
                <w:b/>
                <w:bCs/>
                <w:color w:val="00000A"/>
                <w:sz w:val="20"/>
                <w:szCs w:val="20"/>
                <w:lang w:val="sr-CS"/>
              </w:rPr>
            </w:pPr>
            <w:r>
              <w:rPr>
                <w:b/>
                <w:bCs/>
                <w:color w:val="00000A"/>
                <w:sz w:val="20"/>
                <w:szCs w:val="20"/>
                <w:lang w:val="sr-CS"/>
              </w:rPr>
              <w:t>Kragna</w:t>
            </w:r>
          </w:p>
        </w:tc>
        <w:tc>
          <w:tcPr>
            <w:tcW w:w="8932"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both"/>
              <w:rPr>
                <w:color w:val="00000A"/>
                <w:sz w:val="20"/>
                <w:szCs w:val="20"/>
              </w:rPr>
            </w:pPr>
            <w:r>
              <w:rPr>
                <w:color w:val="00000A"/>
                <w:sz w:val="20"/>
                <w:szCs w:val="20"/>
              </w:rPr>
              <w:t xml:space="preserve">Kragna je od polara, ravna, visine 7 cm. </w:t>
            </w:r>
          </w:p>
          <w:p>
            <w:pPr>
              <w:pStyle w:val="Normal"/>
              <w:snapToGrid w:val="false"/>
              <w:jc w:val="both"/>
              <w:rPr>
                <w:color w:val="00000A"/>
                <w:sz w:val="20"/>
                <w:szCs w:val="20"/>
              </w:rPr>
            </w:pPr>
            <w:r>
              <w:rPr>
                <w:color w:val="00000A"/>
                <w:sz w:val="20"/>
                <w:szCs w:val="20"/>
              </w:rPr>
              <w:t xml:space="preserve">U gornjem delu naštepana je  od ivice 5 mm. </w:t>
            </w:r>
          </w:p>
        </w:tc>
      </w:tr>
      <w:tr>
        <w:trPr>
          <w:trHeight w:val="294" w:hRule="atLeast"/>
        </w:trPr>
        <w:tc>
          <w:tcPr>
            <w:tcW w:w="191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both"/>
              <w:rPr>
                <w:b/>
                <w:b/>
                <w:bCs/>
                <w:color w:val="00000A"/>
                <w:sz w:val="20"/>
                <w:szCs w:val="20"/>
                <w:lang w:val="sr-CS"/>
              </w:rPr>
            </w:pPr>
            <w:r>
              <w:rPr>
                <w:b/>
                <w:color w:val="00000A"/>
                <w:sz w:val="20"/>
                <w:szCs w:val="20"/>
              </w:rPr>
              <w:t>Oznake „Crveni krst Srbije“</w:t>
            </w:r>
          </w:p>
        </w:tc>
        <w:tc>
          <w:tcPr>
            <w:tcW w:w="8932"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both"/>
              <w:rPr>
                <w:color w:val="00000A"/>
                <w:sz w:val="20"/>
                <w:szCs w:val="20"/>
              </w:rPr>
            </w:pPr>
            <w:r>
              <w:rPr>
                <w:color w:val="00000A"/>
                <w:sz w:val="20"/>
                <w:szCs w:val="20"/>
              </w:rPr>
              <w:t>Oznake „Crveni krst Srbije“označene su rednim brojevima 1 i 2..</w:t>
            </w:r>
          </w:p>
          <w:p>
            <w:pPr>
              <w:pStyle w:val="Normal"/>
              <w:snapToGrid w:val="false"/>
              <w:jc w:val="both"/>
              <w:rPr>
                <w:color w:val="00000A"/>
                <w:sz w:val="20"/>
                <w:szCs w:val="20"/>
              </w:rPr>
            </w:pPr>
            <w:r>
              <w:rPr>
                <w:color w:val="00000A"/>
                <w:sz w:val="20"/>
                <w:szCs w:val="20"/>
              </w:rPr>
              <w:t xml:space="preserve">-Na prednjem delu sa leve srane oznaka pod rednim brojem 1 nalazi se 2 cm ispod ojačanja na podjednakom rastojanju od linije rukavske okrugline i sredine jakne. </w:t>
            </w:r>
          </w:p>
          <w:p>
            <w:pPr>
              <w:pStyle w:val="Normal"/>
              <w:snapToGrid w:val="false"/>
              <w:jc w:val="both"/>
              <w:rPr>
                <w:color w:val="00000A"/>
                <w:sz w:val="20"/>
                <w:szCs w:val="20"/>
              </w:rPr>
            </w:pPr>
            <w:r>
              <w:rPr>
                <w:color w:val="00000A"/>
                <w:sz w:val="20"/>
                <w:szCs w:val="20"/>
              </w:rPr>
              <w:t>-Na oba rukava oznaka pod rednim brojem 2 pozicionirana je na sredini rastojanja  2 cm od kraja ojačanja.</w:t>
            </w:r>
          </w:p>
          <w:p>
            <w:pPr>
              <w:pStyle w:val="Normal"/>
              <w:snapToGrid w:val="false"/>
              <w:rPr>
                <w:color w:val="00000A"/>
                <w:sz w:val="20"/>
                <w:szCs w:val="20"/>
              </w:rPr>
            </w:pPr>
            <w:r>
              <w:rPr>
                <w:color w:val="00000A"/>
                <w:sz w:val="20"/>
                <w:szCs w:val="20"/>
              </w:rPr>
              <w:t>-Na desnom rukavu ispod ojačanja  na rastojanju od 0,5  cm je postavljen grb Srbije simetrično u odnosu na kraj ojačanja.</w:t>
            </w:r>
          </w:p>
        </w:tc>
      </w:tr>
      <w:tr>
        <w:trPr>
          <w:trHeight w:val="294" w:hRule="atLeast"/>
        </w:trPr>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rPr/>
            </w:pPr>
            <w:r>
              <w:rPr/>
            </w:r>
          </w:p>
          <w:p>
            <w:pPr>
              <w:pStyle w:val="Normal"/>
              <w:snapToGrid w:val="false"/>
              <w:jc w:val="center"/>
              <w:rPr>
                <w:rFonts w:ascii="Cambria" w:hAnsi="Cambria"/>
                <w:b/>
                <w:b/>
                <w:bCs/>
                <w:lang w:val="sr-CS"/>
              </w:rPr>
            </w:pPr>
            <w:r>
              <w:rPr>
                <w:rFonts w:ascii="Cambria" w:hAnsi="Cambria"/>
                <w:b/>
                <w:bCs/>
                <w:lang w:val="sr-CS"/>
              </w:rPr>
            </w:r>
          </w:p>
        </w:tc>
        <w:tc>
          <w:tcPr>
            <w:tcW w:w="25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jc w:val="center"/>
              <w:rPr>
                <w:b/>
                <w:b/>
                <w:sz w:val="20"/>
                <w:szCs w:val="20"/>
              </w:rPr>
            </w:pPr>
            <w:r>
              <w:rPr>
                <w:b/>
                <w:bCs/>
                <w:sz w:val="20"/>
                <w:szCs w:val="20"/>
                <w:lang w:val="sr-CS"/>
              </w:rPr>
              <w:t>Oznaka</w:t>
            </w:r>
          </w:p>
        </w:tc>
        <w:tc>
          <w:tcPr>
            <w:tcW w:w="1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sz w:val="20"/>
                <w:szCs w:val="20"/>
              </w:rPr>
            </w:pPr>
            <w:r>
              <w:rPr>
                <w:b/>
                <w:sz w:val="20"/>
                <w:szCs w:val="20"/>
              </w:rPr>
              <w:t>Dimenzije cm</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0"/>
                <w:szCs w:val="20"/>
              </w:rPr>
            </w:pPr>
            <w:r>
              <w:rPr>
                <w:b/>
                <w:bCs/>
                <w:sz w:val="20"/>
                <w:szCs w:val="20"/>
              </w:rPr>
              <w:t>Vrsta oznake</w:t>
            </w:r>
          </w:p>
        </w:tc>
        <w:tc>
          <w:tcPr>
            <w:tcW w:w="4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0"/>
                <w:szCs w:val="20"/>
              </w:rPr>
            </w:pPr>
            <w:r>
              <w:rPr>
                <w:b/>
                <w:sz w:val="20"/>
                <w:szCs w:val="20"/>
              </w:rPr>
              <w:t>Mesto oznake</w:t>
            </w:r>
          </w:p>
        </w:tc>
      </w:tr>
      <w:tr>
        <w:trPr>
          <w:trHeight w:val="735" w:hRule="atLeast"/>
        </w:trPr>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0"/>
                <w:szCs w:val="20"/>
                <w:lang w:val="sr-CS"/>
              </w:rPr>
            </w:pPr>
            <w:r>
              <w:rPr>
                <w:b/>
                <w:bCs/>
                <w:sz w:val="20"/>
                <w:szCs w:val="20"/>
                <w:lang w:val="sr-CS"/>
              </w:rPr>
              <w:t>1</w:t>
            </w:r>
          </w:p>
        </w:tc>
        <w:tc>
          <w:tcPr>
            <w:tcW w:w="25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rPr>
                <w:rFonts w:ascii="Cambria" w:hAnsi="Cambria"/>
                <w:b/>
                <w:b/>
                <w:bCs/>
              </w:rPr>
            </w:pPr>
            <w:r>
              <w:rPr>
                <w:rFonts w:ascii="Cambria" w:hAnsi="Cambria"/>
                <w:b/>
                <w:bCs/>
              </w:rPr>
              <w:drawing>
                <wp:anchor behindDoc="0" distT="18415" distB="17145" distL="133350" distR="123190" simplePos="0" locked="0" layoutInCell="1" allowOverlap="1" relativeHeight="7">
                  <wp:simplePos x="0" y="0"/>
                  <wp:positionH relativeFrom="column">
                    <wp:posOffset>207645</wp:posOffset>
                  </wp:positionH>
                  <wp:positionV relativeFrom="paragraph">
                    <wp:posOffset>96520</wp:posOffset>
                  </wp:positionV>
                  <wp:extent cx="941070" cy="312420"/>
                  <wp:effectExtent l="0" t="0" r="0" b="0"/>
                  <wp:wrapNone/>
                  <wp:docPr id="10" name="Image2"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descr="New Picture (1)"/>
                          <pic:cNvPicPr>
                            <a:picLocks noChangeAspect="1" noChangeArrowheads="1"/>
                          </pic:cNvPicPr>
                        </pic:nvPicPr>
                        <pic:blipFill>
                          <a:blip r:embed="rId25"/>
                          <a:stretch>
                            <a:fillRect/>
                          </a:stretch>
                        </pic:blipFill>
                        <pic:spPr bwMode="auto">
                          <a:xfrm>
                            <a:off x="0" y="0"/>
                            <a:ext cx="941070" cy="312420"/>
                          </a:xfrm>
                          <a:prstGeom prst="rect">
                            <a:avLst/>
                          </a:prstGeom>
                          <a:ln w="19050">
                            <a:solidFill>
                              <a:srgbClr val="FF0000"/>
                            </a:solidFill>
                          </a:ln>
                        </pic:spPr>
                      </pic:pic>
                    </a:graphicData>
                  </a:graphic>
                </wp:anchor>
              </w:drawing>
            </w:r>
          </w:p>
        </w:tc>
        <w:tc>
          <w:tcPr>
            <w:tcW w:w="1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jc w:val="center"/>
              <w:rPr>
                <w:sz w:val="20"/>
                <w:szCs w:val="20"/>
                <w:lang w:val="sr-CS"/>
              </w:rPr>
            </w:pPr>
            <w:r>
              <w:rPr>
                <w:sz w:val="20"/>
                <w:szCs w:val="20"/>
                <w:lang w:val="sr-CS"/>
              </w:rPr>
              <w:t>12</w:t>
            </w:r>
            <w:r>
              <w:rPr>
                <w:sz w:val="20"/>
                <w:szCs w:val="20"/>
              </w:rPr>
              <w:t xml:space="preserve">cm </w:t>
            </w:r>
            <w:r>
              <w:rPr>
                <w:sz w:val="20"/>
                <w:szCs w:val="20"/>
                <w:lang w:val="sr-CS"/>
              </w:rPr>
              <w:t>x3,5 cm</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Cs/>
                <w:sz w:val="20"/>
                <w:szCs w:val="20"/>
              </w:rPr>
            </w:pPr>
            <w:r>
              <w:rPr>
                <w:bCs/>
                <w:sz w:val="20"/>
                <w:szCs w:val="20"/>
              </w:rPr>
              <w:t>Žakard vez</w:t>
            </w:r>
          </w:p>
        </w:tc>
        <w:tc>
          <w:tcPr>
            <w:tcW w:w="4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both"/>
              <w:rPr>
                <w:rFonts w:ascii="Cambria" w:hAnsi="Cambria"/>
                <w:bCs/>
                <w:sz w:val="20"/>
                <w:szCs w:val="20"/>
              </w:rPr>
            </w:pPr>
            <w:r>
              <w:rPr>
                <w:sz w:val="20"/>
                <w:szCs w:val="20"/>
              </w:rPr>
              <w:t xml:space="preserve">Na liniji grudi između linije sredine i bočne linije. (4,5cm od sredine rajsfešlusa). U skladu sa uzorkom. </w:t>
            </w:r>
            <w:r>
              <w:rPr>
                <w:color w:val="FF0000"/>
                <w:sz w:val="20"/>
                <w:szCs w:val="20"/>
              </w:rPr>
              <w:t xml:space="preserve"> </w:t>
            </w:r>
            <w:r>
              <w:rPr>
                <w:color w:val="00000A"/>
                <w:sz w:val="20"/>
                <w:szCs w:val="20"/>
              </w:rPr>
              <w:t>RUB, odnosno opsivanje znaka potrebno je da bude 2 mm</w:t>
            </w:r>
          </w:p>
        </w:tc>
      </w:tr>
      <w:tr>
        <w:trPr>
          <w:trHeight w:val="832" w:hRule="atLeast"/>
        </w:trPr>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0"/>
                <w:szCs w:val="20"/>
              </w:rPr>
            </w:pPr>
            <w:r>
              <w:rPr>
                <w:b/>
                <w:bCs/>
                <w:sz w:val="20"/>
                <w:szCs w:val="20"/>
              </w:rPr>
              <w:t>2</w:t>
            </w:r>
          </w:p>
        </w:tc>
        <w:tc>
          <w:tcPr>
            <w:tcW w:w="25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rFonts w:ascii="Cambria" w:hAnsi="Cambria"/>
                <w:b/>
                <w:b/>
                <w:bCs/>
              </w:rPr>
            </w:pPr>
            <w:r>
              <w:rPr>
                <w:rFonts w:ascii="Cambria" w:hAnsi="Cambria"/>
                <w:b/>
                <w:bCs/>
              </w:rPr>
              <w:drawing>
                <wp:anchor behindDoc="0" distT="0" distB="6350" distL="114300" distR="120650" simplePos="0" locked="0" layoutInCell="1" allowOverlap="1" relativeHeight="8">
                  <wp:simplePos x="0" y="0"/>
                  <wp:positionH relativeFrom="column">
                    <wp:posOffset>567690</wp:posOffset>
                  </wp:positionH>
                  <wp:positionV relativeFrom="paragraph">
                    <wp:posOffset>69215</wp:posOffset>
                  </wp:positionV>
                  <wp:extent cx="325755" cy="325755"/>
                  <wp:effectExtent l="0" t="0" r="0" b="0"/>
                  <wp:wrapTight wrapText="bothSides">
                    <wp:wrapPolygon edited="0">
                      <wp:start x="-586" y="0"/>
                      <wp:lineTo x="-586" y="19988"/>
                      <wp:lineTo x="20489" y="19988"/>
                      <wp:lineTo x="20489" y="0"/>
                      <wp:lineTo x="-586" y="0"/>
                    </wp:wrapPolygon>
                  </wp:wrapTight>
                  <wp:docPr id="11" name="Image3" descr="znak krug 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descr="znak krug cks"/>
                          <pic:cNvPicPr>
                            <a:picLocks noChangeAspect="1" noChangeArrowheads="1"/>
                          </pic:cNvPicPr>
                        </pic:nvPicPr>
                        <pic:blipFill>
                          <a:blip r:embed="rId26"/>
                          <a:stretch>
                            <a:fillRect/>
                          </a:stretch>
                        </pic:blipFill>
                        <pic:spPr bwMode="auto">
                          <a:xfrm>
                            <a:off x="0" y="0"/>
                            <a:ext cx="325755" cy="325755"/>
                          </a:xfrm>
                          <a:prstGeom prst="rect">
                            <a:avLst/>
                          </a:prstGeom>
                        </pic:spPr>
                      </pic:pic>
                    </a:graphicData>
                  </a:graphic>
                </wp:anchor>
              </w:drawing>
            </w:r>
          </w:p>
        </w:tc>
        <w:tc>
          <w:tcPr>
            <w:tcW w:w="1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sz w:val="20"/>
                <w:szCs w:val="20"/>
              </w:rPr>
            </w:pPr>
            <w:r>
              <w:rPr>
                <w:sz w:val="20"/>
                <w:szCs w:val="20"/>
              </w:rPr>
              <w:t>Prečnik 7 cm</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Cs/>
                <w:sz w:val="20"/>
                <w:szCs w:val="20"/>
              </w:rPr>
            </w:pPr>
            <w:r>
              <w:rPr>
                <w:bCs/>
                <w:sz w:val="20"/>
                <w:szCs w:val="20"/>
              </w:rPr>
              <w:t>Žakard vez</w:t>
            </w:r>
          </w:p>
        </w:tc>
        <w:tc>
          <w:tcPr>
            <w:tcW w:w="4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rFonts w:ascii="Cambria" w:hAnsi="Cambria"/>
                <w:bCs/>
                <w:sz w:val="20"/>
                <w:szCs w:val="20"/>
              </w:rPr>
            </w:pPr>
            <w:r>
              <w:rPr>
                <w:sz w:val="20"/>
                <w:szCs w:val="20"/>
              </w:rPr>
              <w:t>U skladu sa uzorkom.</w:t>
            </w:r>
          </w:p>
        </w:tc>
      </w:tr>
      <w:tr>
        <w:trPr>
          <w:trHeight w:val="855" w:hRule="atLeast"/>
        </w:trPr>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color w:val="00000A"/>
                <w:sz w:val="20"/>
                <w:szCs w:val="20"/>
              </w:rPr>
            </w:pPr>
            <w:r>
              <w:rPr>
                <w:b/>
                <w:color w:val="00000A"/>
                <w:sz w:val="20"/>
                <w:szCs w:val="20"/>
              </w:rPr>
              <w:t>3</w:t>
            </w:r>
          </w:p>
        </w:tc>
        <w:tc>
          <w:tcPr>
            <w:tcW w:w="25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both"/>
              <w:rPr>
                <w:color w:val="00000A"/>
                <w:sz w:val="20"/>
                <w:szCs w:val="20"/>
              </w:rPr>
            </w:pPr>
            <w:r>
              <w:rPr>
                <w:color w:val="00000A"/>
                <w:sz w:val="20"/>
                <w:szCs w:val="20"/>
              </w:rPr>
              <w:drawing>
                <wp:anchor behindDoc="0" distT="18415" distB="14605" distL="133350" distR="126365" simplePos="0" locked="0" layoutInCell="1" allowOverlap="1" relativeHeight="10">
                  <wp:simplePos x="0" y="0"/>
                  <wp:positionH relativeFrom="column">
                    <wp:posOffset>358775</wp:posOffset>
                  </wp:positionH>
                  <wp:positionV relativeFrom="paragraph">
                    <wp:posOffset>82550</wp:posOffset>
                  </wp:positionV>
                  <wp:extent cx="604520" cy="363220"/>
                  <wp:effectExtent l="0" t="0" r="0" b="0"/>
                  <wp:wrapTight wrapText="bothSides">
                    <wp:wrapPolygon edited="0">
                      <wp:start x="-1335" y="-1341"/>
                      <wp:lineTo x="-1335" y="20735"/>
                      <wp:lineTo x="21241" y="20735"/>
                      <wp:lineTo x="21241" y="-1341"/>
                      <wp:lineTo x="-1335" y="-1341"/>
                    </wp:wrapPolygon>
                  </wp:wrapTight>
                  <wp:docPr id="12"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5" descr=""/>
                          <pic:cNvPicPr>
                            <a:picLocks noChangeAspect="1" noChangeArrowheads="1"/>
                          </pic:cNvPicPr>
                        </pic:nvPicPr>
                        <pic:blipFill>
                          <a:blip r:embed="rId27"/>
                          <a:stretch>
                            <a:fillRect/>
                          </a:stretch>
                        </pic:blipFill>
                        <pic:spPr bwMode="auto">
                          <a:xfrm>
                            <a:off x="0" y="0"/>
                            <a:ext cx="604520" cy="363220"/>
                          </a:xfrm>
                          <a:prstGeom prst="rect">
                            <a:avLst/>
                          </a:prstGeom>
                          <a:ln w="9525">
                            <a:solidFill>
                              <a:srgbClr val="000000"/>
                            </a:solidFill>
                          </a:ln>
                        </pic:spPr>
                      </pic:pic>
                    </a:graphicData>
                  </a:graphic>
                </wp:anchor>
              </w:drawing>
            </w:r>
          </w:p>
        </w:tc>
        <w:tc>
          <w:tcPr>
            <w:tcW w:w="1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color w:val="00000A"/>
                <w:sz w:val="20"/>
                <w:szCs w:val="20"/>
              </w:rPr>
            </w:pPr>
            <w:r>
              <w:rPr>
                <w:sz w:val="20"/>
                <w:szCs w:val="20"/>
              </w:rPr>
              <w:t xml:space="preserve">7cm </w:t>
            </w:r>
            <w:r>
              <w:rPr>
                <w:sz w:val="20"/>
                <w:szCs w:val="20"/>
                <w:lang w:val="sr-CS"/>
              </w:rPr>
              <w:t>x</w:t>
            </w:r>
            <w:r>
              <w:rPr>
                <w:sz w:val="20"/>
                <w:szCs w:val="20"/>
              </w:rPr>
              <w:t xml:space="preserve"> 4</w:t>
            </w:r>
            <w:r>
              <w:rPr>
                <w:sz w:val="20"/>
                <w:szCs w:val="20"/>
                <w:lang w:val="sr-CS"/>
              </w:rPr>
              <w:t xml:space="preserve"> cm</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color w:val="00000A"/>
                <w:sz w:val="20"/>
                <w:szCs w:val="20"/>
              </w:rPr>
            </w:pPr>
            <w:r>
              <w:rPr>
                <w:bCs/>
                <w:sz w:val="20"/>
                <w:szCs w:val="20"/>
              </w:rPr>
              <w:t>Žakard vez</w:t>
            </w:r>
          </w:p>
        </w:tc>
        <w:tc>
          <w:tcPr>
            <w:tcW w:w="4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both"/>
              <w:rPr>
                <w:color w:val="00000A"/>
                <w:sz w:val="20"/>
                <w:szCs w:val="20"/>
              </w:rPr>
            </w:pPr>
            <w:r>
              <w:rPr>
                <w:sz w:val="20"/>
                <w:szCs w:val="20"/>
                <w:lang w:val="sr-CS"/>
              </w:rPr>
              <w:t xml:space="preserve">Sa spoljne strane </w:t>
            </w:r>
            <w:r>
              <w:rPr>
                <w:sz w:val="20"/>
                <w:szCs w:val="20"/>
              </w:rPr>
              <w:t>desnog</w:t>
            </w:r>
            <w:r>
              <w:rPr>
                <w:sz w:val="20"/>
                <w:szCs w:val="20"/>
                <w:lang w:val="sr-CS"/>
              </w:rPr>
              <w:t xml:space="preserve"> rukava </w:t>
            </w:r>
            <w:r>
              <w:rPr>
                <w:sz w:val="20"/>
                <w:szCs w:val="20"/>
              </w:rPr>
              <w:t xml:space="preserve"> 0,5 -2 cm </w:t>
            </w:r>
            <w:r>
              <w:rPr>
                <w:sz w:val="20"/>
                <w:szCs w:val="20"/>
                <w:lang w:val="sr-CS"/>
              </w:rPr>
              <w:t>ispod amblema Crvenog krsta Srbije</w:t>
            </w:r>
            <w:r>
              <w:rPr>
                <w:sz w:val="20"/>
                <w:szCs w:val="20"/>
              </w:rPr>
              <w:t>. Simetrično pozicioniran u odnosu na oznaku br 2.  U skladu sa uzorkom.</w:t>
            </w:r>
          </w:p>
        </w:tc>
      </w:tr>
    </w:tbl>
    <w:p>
      <w:pPr>
        <w:pStyle w:val="Normal"/>
        <w:rPr>
          <w:color w:val="FF0000"/>
        </w:rPr>
      </w:pPr>
      <w:r>
        <w:rPr>
          <w:color w:val="FF0000"/>
        </w:rPr>
      </w:r>
    </w:p>
    <w:tbl>
      <w:tblPr>
        <w:tblW w:w="10843"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65" w:type="dxa"/>
          <w:bottom w:w="0" w:type="dxa"/>
          <w:right w:w="70" w:type="dxa"/>
        </w:tblCellMar>
        <w:tblLook w:val="0000"/>
      </w:tblPr>
      <w:tblGrid>
        <w:gridCol w:w="494"/>
        <w:gridCol w:w="4678"/>
        <w:gridCol w:w="1843"/>
        <w:gridCol w:w="3827"/>
      </w:tblGrid>
      <w:tr>
        <w:trPr>
          <w:trHeight w:val="294" w:hRule="atLeast"/>
        </w:trPr>
        <w:tc>
          <w:tcPr>
            <w:tcW w:w="10842"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pacing w:lineRule="auto" w:line="276"/>
              <w:jc w:val="center"/>
              <w:rPr>
                <w:rFonts w:eastAsia="Calibri"/>
                <w:lang w:val="sr-Latn-CS" w:eastAsia="zh-CN"/>
              </w:rPr>
            </w:pPr>
            <w:r>
              <w:rPr>
                <w:b/>
                <w:bCs/>
              </w:rPr>
              <w:t>KONTROLNE MERE</w:t>
            </w:r>
          </w:p>
        </w:tc>
      </w:tr>
      <w:tr>
        <w:trPr>
          <w:trHeight w:val="294" w:hRule="atLeast"/>
        </w:trPr>
        <w:tc>
          <w:tcPr>
            <w:tcW w:w="10842"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b/>
                <w:b/>
                <w:bCs/>
              </w:rPr>
            </w:pPr>
            <w:r>
              <w:rPr/>
              <w:drawing>
                <wp:inline distT="0" distB="0" distL="0" distR="0">
                  <wp:extent cx="4257675" cy="2676525"/>
                  <wp:effectExtent l="0" t="0" r="0" b="0"/>
                  <wp:docPr id="13" name="Pictur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2" descr=""/>
                          <pic:cNvPicPr>
                            <a:picLocks noChangeAspect="1" noChangeArrowheads="1"/>
                          </pic:cNvPicPr>
                        </pic:nvPicPr>
                        <pic:blipFill>
                          <a:blip r:embed="rId28"/>
                          <a:stretch>
                            <a:fillRect/>
                          </a:stretch>
                        </pic:blipFill>
                        <pic:spPr bwMode="auto">
                          <a:xfrm>
                            <a:off x="0" y="0"/>
                            <a:ext cx="4257675" cy="2676525"/>
                          </a:xfrm>
                          <a:prstGeom prst="rect">
                            <a:avLst/>
                          </a:prstGeom>
                        </pic:spPr>
                      </pic:pic>
                    </a:graphicData>
                  </a:graphic>
                </wp:inline>
              </w:drawing>
            </w:r>
          </w:p>
        </w:tc>
      </w:tr>
      <w:tr>
        <w:trPr>
          <w:trHeight w:val="294" w:hRule="atLeast"/>
        </w:trPr>
        <w:tc>
          <w:tcPr>
            <w:tcW w:w="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both"/>
              <w:rPr>
                <w:rFonts w:ascii="Cambria" w:hAnsi="Cambria"/>
                <w:b/>
                <w:b/>
                <w:bCs/>
                <w:lang w:val="sr-CS"/>
              </w:rPr>
            </w:pPr>
            <w:r>
              <w:rPr>
                <w:rFonts w:ascii="Cambria" w:hAnsi="Cambria"/>
                <w:b/>
                <w:bCs/>
                <w:lang w:val="sr-CS"/>
              </w:rPr>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tcPr>
          <w:p>
            <w:pPr>
              <w:pStyle w:val="Normal"/>
              <w:rPr/>
            </w:pPr>
            <w:r>
              <w:rPr/>
              <w:t>Mere (L)</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b/>
                <w:b/>
              </w:rPr>
            </w:pPr>
            <w:r>
              <w:rPr>
                <w:rFonts w:ascii="Cambria" w:hAnsi="Cambria"/>
                <w:b/>
              </w:rPr>
              <w:t>cm</w:t>
            </w:r>
          </w:p>
        </w:tc>
        <w:tc>
          <w:tcPr>
            <w:tcW w:w="38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jc w:val="center"/>
              <w:rPr/>
            </w:pPr>
            <w:r>
              <w:rPr>
                <w:rFonts w:ascii="Cambria" w:hAnsi="Cambria"/>
                <w:b/>
                <w:bCs/>
              </w:rPr>
              <w:t>Odstupanje</w:t>
            </w:r>
          </w:p>
        </w:tc>
      </w:tr>
      <w:tr>
        <w:trPr>
          <w:trHeight w:val="294" w:hRule="atLeast"/>
        </w:trPr>
        <w:tc>
          <w:tcPr>
            <w:tcW w:w="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65" w:type="dxa"/>
            </w:tcMar>
            <w:vAlign w:val="center"/>
          </w:tcPr>
          <w:p>
            <w:pPr>
              <w:pStyle w:val="Normal"/>
              <w:snapToGrid w:val="false"/>
              <w:jc w:val="center"/>
              <w:rPr>
                <w:b/>
                <w:b/>
                <w:bCs/>
                <w:sz w:val="20"/>
                <w:szCs w:val="20"/>
              </w:rPr>
            </w:pPr>
            <w:r>
              <w:rPr>
                <w:b/>
                <w:bCs/>
                <w:sz w:val="20"/>
                <w:szCs w:val="20"/>
              </w:rPr>
              <w:t>А</w:t>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65" w:type="dxa"/>
            </w:tcMar>
          </w:tcPr>
          <w:p>
            <w:pPr>
              <w:pStyle w:val="Normal"/>
              <w:rPr/>
            </w:pPr>
            <w:r>
              <w:rPr/>
              <w:t>½ obima prsa</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65" w:type="dxa"/>
            </w:tcMar>
            <w:vAlign w:val="center"/>
          </w:tcPr>
          <w:p>
            <w:pPr>
              <w:pStyle w:val="Normal"/>
              <w:snapToGrid w:val="false"/>
              <w:jc w:val="center"/>
              <w:rPr>
                <w:rFonts w:ascii="Cambria" w:hAnsi="Cambria"/>
              </w:rPr>
            </w:pPr>
            <w:r>
              <w:rPr>
                <w:rFonts w:ascii="Cambria" w:hAnsi="Cambria"/>
              </w:rPr>
              <w:t>57</w:t>
            </w:r>
          </w:p>
        </w:tc>
        <w:tc>
          <w:tcPr>
            <w:tcW w:w="38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65" w:type="dxa"/>
            </w:tcMar>
            <w:vAlign w:val="center"/>
          </w:tcPr>
          <w:p>
            <w:pPr>
              <w:pStyle w:val="Normal"/>
              <w:snapToGrid w:val="false"/>
              <w:jc w:val="both"/>
              <w:rPr>
                <w:rFonts w:ascii="Cambria" w:hAnsi="Cambria"/>
                <w:b/>
                <w:b/>
                <w:bCs/>
              </w:rPr>
            </w:pPr>
            <w:r>
              <w:rPr>
                <w:rFonts w:ascii="Cambria" w:hAnsi="Cambria"/>
                <w:b/>
                <w:bCs/>
              </w:rPr>
            </w:r>
          </w:p>
        </w:tc>
      </w:tr>
      <w:tr>
        <w:trPr>
          <w:trHeight w:val="294" w:hRule="atLeast"/>
        </w:trPr>
        <w:tc>
          <w:tcPr>
            <w:tcW w:w="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65" w:type="dxa"/>
            </w:tcMar>
            <w:vAlign w:val="center"/>
          </w:tcPr>
          <w:p>
            <w:pPr>
              <w:pStyle w:val="Normal"/>
              <w:snapToGrid w:val="false"/>
              <w:jc w:val="center"/>
              <w:rPr>
                <w:b/>
                <w:b/>
                <w:bCs/>
                <w:sz w:val="20"/>
                <w:szCs w:val="20"/>
              </w:rPr>
            </w:pPr>
            <w:r>
              <w:rPr>
                <w:b/>
                <w:bCs/>
                <w:sz w:val="20"/>
                <w:szCs w:val="20"/>
              </w:rPr>
              <w:t>B</w:t>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65" w:type="dxa"/>
            </w:tcMar>
          </w:tcPr>
          <w:p>
            <w:pPr>
              <w:pStyle w:val="Normal"/>
              <w:rPr/>
            </w:pPr>
            <w:r>
              <w:rPr/>
              <w:t>Prednja dužina</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65" w:type="dxa"/>
            </w:tcMar>
            <w:vAlign w:val="center"/>
          </w:tcPr>
          <w:p>
            <w:pPr>
              <w:pStyle w:val="Normal"/>
              <w:jc w:val="center"/>
              <w:rPr>
                <w:rFonts w:ascii="Cambria" w:hAnsi="Cambria"/>
              </w:rPr>
            </w:pPr>
            <w:r>
              <w:rPr>
                <w:rFonts w:ascii="Cambria" w:hAnsi="Cambria"/>
              </w:rPr>
              <w:t>70</w:t>
            </w:r>
          </w:p>
        </w:tc>
        <w:tc>
          <w:tcPr>
            <w:tcW w:w="38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65" w:type="dxa"/>
            </w:tcMar>
            <w:vAlign w:val="center"/>
          </w:tcPr>
          <w:p>
            <w:pPr>
              <w:pStyle w:val="Normal"/>
              <w:snapToGrid w:val="false"/>
              <w:jc w:val="both"/>
              <w:rPr>
                <w:rFonts w:ascii="Cambria" w:hAnsi="Cambria"/>
                <w:b/>
                <w:b/>
                <w:bCs/>
                <w:lang w:val="sr-CS"/>
              </w:rPr>
            </w:pPr>
            <w:r>
              <w:rPr>
                <w:rFonts w:ascii="Cambria" w:hAnsi="Cambria"/>
                <w:b/>
                <w:bCs/>
                <w:lang w:val="sr-CS"/>
              </w:rPr>
            </w:r>
          </w:p>
        </w:tc>
      </w:tr>
      <w:tr>
        <w:trPr>
          <w:trHeight w:val="294" w:hRule="atLeast"/>
        </w:trPr>
        <w:tc>
          <w:tcPr>
            <w:tcW w:w="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b/>
                <w:b/>
                <w:bCs/>
                <w:sz w:val="20"/>
                <w:szCs w:val="20"/>
              </w:rPr>
            </w:pPr>
            <w:r>
              <w:rPr>
                <w:b/>
                <w:bCs/>
                <w:sz w:val="20"/>
                <w:szCs w:val="20"/>
              </w:rPr>
              <w:t>C</w:t>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tcPr>
          <w:p>
            <w:pPr>
              <w:pStyle w:val="Normal"/>
              <w:rPr/>
            </w:pPr>
            <w:r>
              <w:rPr/>
              <w:t>Širina vratnog otvora</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jc w:val="center"/>
              <w:rPr>
                <w:rFonts w:ascii="Cambria" w:hAnsi="Cambria"/>
              </w:rPr>
            </w:pPr>
            <w:r>
              <w:rPr>
                <w:rFonts w:ascii="Cambria" w:hAnsi="Cambria"/>
              </w:rPr>
              <w:t>22</w:t>
            </w:r>
          </w:p>
        </w:tc>
        <w:tc>
          <w:tcPr>
            <w:tcW w:w="38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both"/>
              <w:rPr>
                <w:rFonts w:ascii="Cambria" w:hAnsi="Cambria"/>
                <w:b/>
                <w:b/>
                <w:bCs/>
                <w:lang w:val="sr-CS"/>
              </w:rPr>
            </w:pPr>
            <w:r>
              <w:rPr>
                <w:rFonts w:ascii="Cambria" w:hAnsi="Cambria"/>
                <w:b/>
                <w:bCs/>
                <w:lang w:val="sr-CS"/>
              </w:rPr>
            </w:r>
          </w:p>
        </w:tc>
      </w:tr>
      <w:tr>
        <w:trPr>
          <w:trHeight w:val="294" w:hRule="atLeast"/>
        </w:trPr>
        <w:tc>
          <w:tcPr>
            <w:tcW w:w="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b/>
                <w:b/>
                <w:bCs/>
                <w:sz w:val="20"/>
                <w:szCs w:val="20"/>
              </w:rPr>
            </w:pPr>
            <w:r>
              <w:rPr>
                <w:b/>
                <w:bCs/>
                <w:sz w:val="20"/>
                <w:szCs w:val="20"/>
              </w:rPr>
              <w:t>D</w:t>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tcPr>
          <w:p>
            <w:pPr>
              <w:pStyle w:val="Normal"/>
              <w:rPr/>
            </w:pPr>
            <w:r>
              <w:rPr/>
              <w:t>Širina jakne u donjem delu</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jc w:val="center"/>
              <w:rPr>
                <w:rFonts w:ascii="Cambria" w:hAnsi="Cambria"/>
              </w:rPr>
            </w:pPr>
            <w:r>
              <w:rPr>
                <w:rFonts w:ascii="Cambria" w:hAnsi="Cambria"/>
              </w:rPr>
              <w:t>57</w:t>
            </w:r>
          </w:p>
        </w:tc>
        <w:tc>
          <w:tcPr>
            <w:tcW w:w="38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both"/>
              <w:rPr>
                <w:rFonts w:ascii="Cambria" w:hAnsi="Cambria"/>
                <w:b/>
                <w:b/>
                <w:bCs/>
                <w:lang w:val="sr-CS"/>
              </w:rPr>
            </w:pPr>
            <w:r>
              <w:rPr>
                <w:rFonts w:ascii="Cambria" w:hAnsi="Cambria"/>
                <w:b/>
                <w:bCs/>
                <w:lang w:val="sr-CS"/>
              </w:rPr>
            </w:r>
          </w:p>
        </w:tc>
      </w:tr>
      <w:tr>
        <w:trPr>
          <w:trHeight w:val="294" w:hRule="atLeast"/>
        </w:trPr>
        <w:tc>
          <w:tcPr>
            <w:tcW w:w="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b/>
                <w:b/>
                <w:bCs/>
                <w:sz w:val="20"/>
                <w:szCs w:val="20"/>
              </w:rPr>
            </w:pPr>
            <w:r>
              <w:rPr>
                <w:b/>
                <w:bCs/>
                <w:sz w:val="20"/>
                <w:szCs w:val="20"/>
              </w:rPr>
              <w:t>Е</w:t>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tcPr>
          <w:p>
            <w:pPr>
              <w:pStyle w:val="Normal"/>
              <w:rPr/>
            </w:pPr>
            <w:r>
              <w:rPr/>
              <w:t>Širina ramena</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jc w:val="center"/>
              <w:rPr>
                <w:rFonts w:ascii="Cambria" w:hAnsi="Cambria"/>
              </w:rPr>
            </w:pPr>
            <w:r>
              <w:rPr>
                <w:rFonts w:ascii="Cambria" w:hAnsi="Cambria"/>
              </w:rPr>
              <w:t>16</w:t>
            </w:r>
          </w:p>
        </w:tc>
        <w:tc>
          <w:tcPr>
            <w:tcW w:w="38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both"/>
              <w:rPr>
                <w:rFonts w:ascii="Cambria" w:hAnsi="Cambria"/>
                <w:b/>
                <w:b/>
                <w:bCs/>
                <w:lang w:val="sr-CS"/>
              </w:rPr>
            </w:pPr>
            <w:r>
              <w:rPr>
                <w:rFonts w:ascii="Cambria" w:hAnsi="Cambria"/>
                <w:b/>
                <w:bCs/>
                <w:lang w:val="sr-CS"/>
              </w:rPr>
            </w:r>
          </w:p>
        </w:tc>
      </w:tr>
      <w:tr>
        <w:trPr>
          <w:trHeight w:val="294" w:hRule="atLeast"/>
        </w:trPr>
        <w:tc>
          <w:tcPr>
            <w:tcW w:w="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b/>
                <w:b/>
                <w:bCs/>
                <w:sz w:val="20"/>
                <w:szCs w:val="20"/>
              </w:rPr>
            </w:pPr>
            <w:r>
              <w:rPr>
                <w:b/>
                <w:bCs/>
                <w:sz w:val="20"/>
                <w:szCs w:val="20"/>
              </w:rPr>
              <w:t>F</w:t>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tcPr>
          <w:p>
            <w:pPr>
              <w:pStyle w:val="Normal"/>
              <w:rPr/>
            </w:pPr>
            <w:r>
              <w:rPr/>
              <w:t>Dužina rukava bez rendera/ sa renderom</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jc w:val="center"/>
              <w:rPr>
                <w:rFonts w:ascii="Cambria" w:hAnsi="Cambria"/>
              </w:rPr>
            </w:pPr>
            <w:r>
              <w:rPr>
                <w:rFonts w:ascii="Cambria" w:hAnsi="Cambria"/>
              </w:rPr>
              <w:t>62/69</w:t>
            </w:r>
          </w:p>
        </w:tc>
        <w:tc>
          <w:tcPr>
            <w:tcW w:w="38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both"/>
              <w:rPr>
                <w:rFonts w:ascii="Cambria" w:hAnsi="Cambria"/>
                <w:b/>
                <w:b/>
                <w:bCs/>
                <w:lang w:val="sr-CS"/>
              </w:rPr>
            </w:pPr>
            <w:r>
              <w:rPr>
                <w:rFonts w:ascii="Cambria" w:hAnsi="Cambria"/>
                <w:b/>
                <w:bCs/>
                <w:lang w:val="sr-CS"/>
              </w:rPr>
            </w:r>
          </w:p>
        </w:tc>
      </w:tr>
      <w:tr>
        <w:trPr>
          <w:trHeight w:val="294" w:hRule="atLeast"/>
        </w:trPr>
        <w:tc>
          <w:tcPr>
            <w:tcW w:w="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b/>
                <w:b/>
                <w:bCs/>
                <w:sz w:val="20"/>
                <w:szCs w:val="20"/>
              </w:rPr>
            </w:pPr>
            <w:r>
              <w:rPr>
                <w:b/>
                <w:bCs/>
                <w:sz w:val="20"/>
                <w:szCs w:val="20"/>
              </w:rPr>
              <w:t>G</w:t>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tcPr>
          <w:p>
            <w:pPr>
              <w:pStyle w:val="Normal"/>
              <w:rPr/>
            </w:pPr>
            <w:r>
              <w:rPr/>
              <w:t>Širina   rendera</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jc w:val="center"/>
              <w:rPr>
                <w:rFonts w:ascii="Cambria" w:hAnsi="Cambria"/>
              </w:rPr>
            </w:pPr>
            <w:r>
              <w:rPr>
                <w:rFonts w:ascii="Cambria" w:hAnsi="Cambria"/>
              </w:rPr>
              <w:t>11</w:t>
            </w:r>
          </w:p>
        </w:tc>
        <w:tc>
          <w:tcPr>
            <w:tcW w:w="38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both"/>
              <w:rPr>
                <w:rFonts w:ascii="Cambria" w:hAnsi="Cambria"/>
                <w:b/>
                <w:b/>
                <w:bCs/>
                <w:lang w:val="sr-CS"/>
              </w:rPr>
            </w:pPr>
            <w:r>
              <w:rPr>
                <w:rFonts w:ascii="Cambria" w:hAnsi="Cambria"/>
                <w:b/>
                <w:bCs/>
                <w:lang w:val="sr-CS"/>
              </w:rPr>
            </w:r>
          </w:p>
        </w:tc>
      </w:tr>
      <w:tr>
        <w:trPr>
          <w:trHeight w:val="294" w:hRule="atLeast"/>
        </w:trPr>
        <w:tc>
          <w:tcPr>
            <w:tcW w:w="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b/>
                <w:b/>
                <w:bCs/>
                <w:sz w:val="20"/>
                <w:szCs w:val="20"/>
              </w:rPr>
            </w:pPr>
            <w:r>
              <w:rPr>
                <w:b/>
                <w:bCs/>
                <w:sz w:val="20"/>
                <w:szCs w:val="20"/>
              </w:rPr>
              <w:t>Н</w:t>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tcPr>
          <w:p>
            <w:pPr>
              <w:pStyle w:val="Normal"/>
              <w:rPr/>
            </w:pPr>
            <w:r>
              <w:rPr/>
              <w:t>Dubina vratnog otvora</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jc w:val="center"/>
              <w:rPr>
                <w:rFonts w:ascii="Cambria" w:hAnsi="Cambria"/>
              </w:rPr>
            </w:pPr>
            <w:r>
              <w:rPr>
                <w:rFonts w:ascii="Cambria" w:hAnsi="Cambria"/>
              </w:rPr>
              <w:t>8</w:t>
            </w:r>
          </w:p>
        </w:tc>
        <w:tc>
          <w:tcPr>
            <w:tcW w:w="38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both"/>
              <w:rPr>
                <w:rFonts w:ascii="Cambria" w:hAnsi="Cambria"/>
                <w:b/>
                <w:b/>
                <w:bCs/>
                <w:lang w:val="sr-CS"/>
              </w:rPr>
            </w:pPr>
            <w:r>
              <w:rPr>
                <w:rFonts w:ascii="Cambria" w:hAnsi="Cambria"/>
                <w:b/>
                <w:bCs/>
                <w:lang w:val="sr-CS"/>
              </w:rPr>
            </w:r>
          </w:p>
        </w:tc>
      </w:tr>
      <w:tr>
        <w:trPr>
          <w:trHeight w:val="294" w:hRule="atLeast"/>
        </w:trPr>
        <w:tc>
          <w:tcPr>
            <w:tcW w:w="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b/>
                <w:b/>
                <w:bCs/>
                <w:sz w:val="20"/>
                <w:szCs w:val="20"/>
              </w:rPr>
            </w:pPr>
            <w:r>
              <w:rPr>
                <w:b/>
                <w:bCs/>
                <w:sz w:val="20"/>
                <w:szCs w:val="20"/>
              </w:rPr>
              <w:t>L</w:t>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tcPr>
          <w:p>
            <w:pPr>
              <w:pStyle w:val="Normal"/>
              <w:rPr/>
            </w:pPr>
            <w:r>
              <w:rPr/>
              <w:t>Dužina umetka na rukavu</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jc w:val="center"/>
              <w:rPr>
                <w:rFonts w:ascii="Cambria" w:hAnsi="Cambria"/>
              </w:rPr>
            </w:pPr>
            <w:r>
              <w:rPr>
                <w:rFonts w:ascii="Cambria" w:hAnsi="Cambria"/>
              </w:rPr>
              <w:t>18</w:t>
            </w:r>
          </w:p>
        </w:tc>
        <w:tc>
          <w:tcPr>
            <w:tcW w:w="38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both"/>
              <w:rPr>
                <w:rFonts w:ascii="Cambria" w:hAnsi="Cambria"/>
                <w:b/>
                <w:b/>
                <w:bCs/>
                <w:lang w:val="sr-CS"/>
              </w:rPr>
            </w:pPr>
            <w:r>
              <w:rPr>
                <w:rFonts w:ascii="Cambria" w:hAnsi="Cambria"/>
                <w:b/>
                <w:bCs/>
                <w:lang w:val="sr-CS"/>
              </w:rPr>
            </w:r>
          </w:p>
        </w:tc>
      </w:tr>
      <w:tr>
        <w:trPr>
          <w:trHeight w:val="294" w:hRule="atLeast"/>
        </w:trPr>
        <w:tc>
          <w:tcPr>
            <w:tcW w:w="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b/>
                <w:b/>
                <w:bCs/>
                <w:sz w:val="20"/>
                <w:szCs w:val="20"/>
              </w:rPr>
            </w:pPr>
            <w:r>
              <w:rPr>
                <w:b/>
                <w:bCs/>
                <w:sz w:val="20"/>
                <w:szCs w:val="20"/>
              </w:rPr>
              <w:t>Ј</w:t>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tcPr>
          <w:p>
            <w:pPr>
              <w:pStyle w:val="Normal"/>
              <w:rPr/>
            </w:pPr>
            <w:r>
              <w:rPr/>
              <w:t>Dužina orukavlja na prednjem delu</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jc w:val="center"/>
              <w:rPr>
                <w:rFonts w:ascii="Cambria" w:hAnsi="Cambria"/>
              </w:rPr>
            </w:pPr>
            <w:r>
              <w:rPr>
                <w:rFonts w:ascii="Cambria" w:hAnsi="Cambria"/>
              </w:rPr>
              <w:t>28</w:t>
            </w:r>
          </w:p>
        </w:tc>
        <w:tc>
          <w:tcPr>
            <w:tcW w:w="38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both"/>
              <w:rPr>
                <w:rFonts w:ascii="Cambria" w:hAnsi="Cambria"/>
                <w:b/>
                <w:b/>
                <w:bCs/>
                <w:lang w:val="sr-CS"/>
              </w:rPr>
            </w:pPr>
            <w:r>
              <w:rPr>
                <w:rFonts w:ascii="Cambria" w:hAnsi="Cambria"/>
                <w:b/>
                <w:bCs/>
                <w:lang w:val="sr-CS"/>
              </w:rPr>
            </w:r>
          </w:p>
        </w:tc>
      </w:tr>
      <w:tr>
        <w:trPr>
          <w:trHeight w:val="294" w:hRule="atLeast"/>
        </w:trPr>
        <w:tc>
          <w:tcPr>
            <w:tcW w:w="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b/>
                <w:b/>
                <w:bCs/>
                <w:sz w:val="20"/>
                <w:szCs w:val="20"/>
              </w:rPr>
            </w:pPr>
            <w:r>
              <w:rPr>
                <w:b/>
                <w:bCs/>
                <w:sz w:val="20"/>
                <w:szCs w:val="20"/>
              </w:rPr>
              <w:t>K</w:t>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tcPr>
          <w:p>
            <w:pPr>
              <w:pStyle w:val="Normal"/>
              <w:rPr/>
            </w:pPr>
            <w:r>
              <w:rPr/>
              <w:t>Visina kragne</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jc w:val="center"/>
              <w:rPr>
                <w:rFonts w:ascii="Cambria" w:hAnsi="Cambria"/>
              </w:rPr>
            </w:pPr>
            <w:r>
              <w:rPr>
                <w:rFonts w:ascii="Cambria" w:hAnsi="Cambria"/>
              </w:rPr>
              <w:t>7</w:t>
            </w:r>
          </w:p>
        </w:tc>
        <w:tc>
          <w:tcPr>
            <w:tcW w:w="38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both"/>
              <w:rPr>
                <w:rFonts w:ascii="Cambria" w:hAnsi="Cambria"/>
                <w:b/>
                <w:b/>
                <w:bCs/>
                <w:lang w:val="sr-CS"/>
              </w:rPr>
            </w:pPr>
            <w:r>
              <w:rPr>
                <w:rFonts w:ascii="Cambria" w:hAnsi="Cambria"/>
                <w:b/>
                <w:bCs/>
                <w:lang w:val="sr-CS"/>
              </w:rPr>
            </w:r>
          </w:p>
        </w:tc>
      </w:tr>
      <w:tr>
        <w:trPr>
          <w:trHeight w:val="294" w:hRule="atLeast"/>
        </w:trPr>
        <w:tc>
          <w:tcPr>
            <w:tcW w:w="10842"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both"/>
              <w:rPr>
                <w:b/>
                <w:b/>
                <w:bCs/>
                <w:sz w:val="20"/>
                <w:szCs w:val="20"/>
              </w:rPr>
            </w:pPr>
            <w:r>
              <w:rPr>
                <w:b/>
                <w:bCs/>
                <w:sz w:val="20"/>
                <w:szCs w:val="20"/>
              </w:rPr>
              <w:t>*</w:t>
            </w:r>
            <w:r>
              <w:rPr>
                <w:b/>
                <w:sz w:val="20"/>
                <w:szCs w:val="20"/>
              </w:rPr>
              <w:t>Metode ispitivanja materijala upotrebljenog za izradu odevnih proizvoda moraju biti u skladu sa važeć</w:t>
            </w:r>
            <w:r>
              <w:rPr>
                <w:b/>
                <w:sz w:val="20"/>
                <w:szCs w:val="20"/>
                <w:lang w:val="sr-CS"/>
              </w:rPr>
              <w:t>i</w:t>
            </w:r>
            <w:r>
              <w:rPr>
                <w:b/>
                <w:sz w:val="20"/>
                <w:szCs w:val="20"/>
              </w:rPr>
              <w:t>m standardima. Odevni predmet mora zaodovoljiti uslove kvaliteta propisane konkursnom dokumentacijom (tehničke karakteristike, način izrade i izgled odevnog predmeta prema zadatoj skici, tehničkom crtežu i opisu).</w:t>
            </w:r>
          </w:p>
        </w:tc>
      </w:tr>
    </w:tbl>
    <w:p>
      <w:pPr>
        <w:pStyle w:val="Normal"/>
        <w:rPr>
          <w:b/>
          <w:b/>
        </w:rPr>
      </w:pPr>
      <w:r>
        <w:rPr>
          <w:b/>
        </w:rPr>
      </w:r>
    </w:p>
    <w:p>
      <w:pPr>
        <w:pStyle w:val="Normal"/>
        <w:rPr>
          <w:b/>
          <w:b/>
        </w:rPr>
      </w:pPr>
      <w:r>
        <w:rPr>
          <w:b/>
        </w:rPr>
      </w:r>
    </w:p>
    <w:p>
      <w:pPr>
        <w:pStyle w:val="Normal"/>
        <w:suppressAutoHyphens w:val="false"/>
        <w:spacing w:lineRule="auto" w:line="240"/>
        <w:rPr>
          <w:rFonts w:eastAsia="Calibri"/>
          <w:b/>
          <w:b/>
          <w:bCs/>
          <w:sz w:val="20"/>
          <w:szCs w:val="20"/>
          <w:lang w:eastAsia="zh-CN"/>
        </w:rPr>
      </w:pPr>
      <w:r>
        <w:rPr>
          <w:rFonts w:eastAsia="Calibri"/>
          <w:b/>
          <w:bCs/>
          <w:sz w:val="20"/>
          <w:szCs w:val="20"/>
          <w:lang w:eastAsia="zh-CN"/>
        </w:rPr>
        <w:t xml:space="preserve">1.3 TEHNIČKE KARAKTERISTIKE MAJICE SA KRAGNOM -KRATAK RUKAV </w:t>
      </w:r>
    </w:p>
    <w:p>
      <w:pPr>
        <w:pStyle w:val="Normal"/>
        <w:rPr>
          <w:rFonts w:eastAsia="Calibri"/>
          <w:b/>
          <w:b/>
          <w:bCs/>
          <w:sz w:val="20"/>
          <w:szCs w:val="20"/>
          <w:lang w:eastAsia="zh-CN"/>
        </w:rPr>
      </w:pPr>
      <w:r>
        <w:rPr>
          <w:rFonts w:eastAsia="Calibri"/>
          <w:b/>
          <w:bCs/>
          <w:sz w:val="20"/>
          <w:szCs w:val="20"/>
          <w:lang w:eastAsia="zh-CN"/>
        </w:rPr>
      </w:r>
    </w:p>
    <w:p>
      <w:pPr>
        <w:pStyle w:val="Normal"/>
        <w:numPr>
          <w:ilvl w:val="0"/>
          <w:numId w:val="16"/>
        </w:numPr>
        <w:rPr>
          <w:rFonts w:eastAsia="Calibri"/>
          <w:b/>
          <w:b/>
          <w:bCs/>
          <w:sz w:val="20"/>
          <w:szCs w:val="20"/>
          <w:lang w:eastAsia="zh-CN"/>
        </w:rPr>
      </w:pPr>
      <w:r>
        <w:rPr>
          <w:rFonts w:eastAsia="Calibri"/>
          <w:b/>
          <w:bCs/>
          <w:sz w:val="20"/>
          <w:szCs w:val="20"/>
          <w:lang w:eastAsia="zh-CN"/>
        </w:rPr>
        <w:t xml:space="preserve">PLETENINE ZA IZRADU </w:t>
      </w:r>
    </w:p>
    <w:p>
      <w:pPr>
        <w:pStyle w:val="Normal"/>
        <w:jc w:val="center"/>
        <w:rPr>
          <w:rFonts w:ascii="Calibri" w:hAnsi="Calibri" w:eastAsia="Calibri"/>
          <w:sz w:val="18"/>
          <w:szCs w:val="18"/>
          <w:lang w:val="sr-Latn-CS" w:eastAsia="zh-CN"/>
        </w:rPr>
      </w:pPr>
      <w:r>
        <w:rPr>
          <w:rFonts w:eastAsia="Calibri" w:ascii="Calibri" w:hAnsi="Calibri"/>
          <w:sz w:val="18"/>
          <w:szCs w:val="18"/>
          <w:lang w:val="sr-Latn-CS" w:eastAsia="zh-CN"/>
        </w:rPr>
      </w:r>
    </w:p>
    <w:tbl>
      <w:tblPr>
        <w:tblW w:w="10067"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50" w:type="dxa"/>
          <w:bottom w:w="55" w:type="dxa"/>
          <w:right w:w="55" w:type="dxa"/>
        </w:tblCellMar>
        <w:tblLook w:val="0000"/>
      </w:tblPr>
      <w:tblGrid>
        <w:gridCol w:w="721"/>
        <w:gridCol w:w="3302"/>
        <w:gridCol w:w="2454"/>
        <w:gridCol w:w="1573"/>
        <w:gridCol w:w="2017"/>
      </w:tblGrid>
      <w:tr>
        <w:trPr/>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vAlign w:val="center"/>
          </w:tcPr>
          <w:p>
            <w:pPr>
              <w:pStyle w:val="Normal"/>
              <w:jc w:val="center"/>
              <w:rPr>
                <w:rFonts w:eastAsia="Calibri"/>
                <w:b/>
                <w:b/>
                <w:sz w:val="18"/>
                <w:szCs w:val="18"/>
                <w:lang w:val="sr-Latn-CS" w:eastAsia="zh-CN"/>
              </w:rPr>
            </w:pPr>
            <w:r>
              <w:rPr>
                <w:rFonts w:eastAsia="Calibri"/>
                <w:b/>
                <w:sz w:val="18"/>
                <w:szCs w:val="18"/>
                <w:lang w:eastAsia="zh-CN"/>
              </w:rPr>
              <w:t>R.BR.</w:t>
            </w:r>
          </w:p>
        </w:tc>
        <w:tc>
          <w:tcPr>
            <w:tcW w:w="3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vAlign w:val="center"/>
          </w:tcPr>
          <w:p>
            <w:pPr>
              <w:pStyle w:val="Normal"/>
              <w:jc w:val="center"/>
              <w:rPr>
                <w:rFonts w:eastAsia="Calibri"/>
                <w:b/>
                <w:b/>
                <w:sz w:val="18"/>
                <w:szCs w:val="18"/>
                <w:lang w:val="sr-Latn-CS" w:eastAsia="zh-CN"/>
              </w:rPr>
            </w:pPr>
            <w:r>
              <w:rPr>
                <w:rFonts w:eastAsia="Calibri"/>
                <w:b/>
                <w:sz w:val="18"/>
                <w:szCs w:val="18"/>
                <w:lang w:eastAsia="zh-CN"/>
              </w:rPr>
              <w:t>ELEMENTI ISPITIVANJA</w:t>
            </w:r>
          </w:p>
        </w:tc>
        <w:tc>
          <w:tcPr>
            <w:tcW w:w="2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vAlign w:val="center"/>
          </w:tcPr>
          <w:p>
            <w:pPr>
              <w:pStyle w:val="Normal"/>
              <w:jc w:val="center"/>
              <w:rPr>
                <w:rFonts w:eastAsia="Calibri"/>
                <w:b/>
                <w:b/>
                <w:sz w:val="18"/>
                <w:szCs w:val="18"/>
                <w:lang w:val="sr-Latn-CS" w:eastAsia="zh-CN"/>
              </w:rPr>
            </w:pPr>
            <w:r>
              <w:rPr>
                <w:rFonts w:eastAsia="Calibri"/>
                <w:b/>
                <w:sz w:val="18"/>
                <w:szCs w:val="18"/>
                <w:lang w:eastAsia="zh-CN"/>
              </w:rPr>
              <w:t>OZNAKA METODE</w:t>
            </w:r>
          </w:p>
        </w:tc>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vAlign w:val="center"/>
          </w:tcPr>
          <w:p>
            <w:pPr>
              <w:pStyle w:val="Normal"/>
              <w:jc w:val="center"/>
              <w:rPr>
                <w:rFonts w:eastAsia="Calibri"/>
                <w:b/>
                <w:b/>
                <w:sz w:val="18"/>
                <w:szCs w:val="18"/>
                <w:lang w:val="sr-Latn-CS" w:eastAsia="zh-CN"/>
              </w:rPr>
            </w:pPr>
            <w:r>
              <w:rPr>
                <w:rFonts w:eastAsia="Calibri"/>
                <w:b/>
                <w:sz w:val="18"/>
                <w:szCs w:val="18"/>
                <w:lang w:eastAsia="zh-CN"/>
              </w:rPr>
              <w:t>JEDINICA MERE</w:t>
            </w:r>
          </w:p>
        </w:tc>
        <w:tc>
          <w:tcPr>
            <w:tcW w:w="2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vAlign w:val="center"/>
          </w:tcPr>
          <w:p>
            <w:pPr>
              <w:pStyle w:val="Normal"/>
              <w:jc w:val="center"/>
              <w:rPr>
                <w:rFonts w:eastAsia="Calibri"/>
                <w:b/>
                <w:b/>
                <w:sz w:val="18"/>
                <w:szCs w:val="18"/>
                <w:lang w:val="sr-Latn-CS" w:eastAsia="zh-CN"/>
              </w:rPr>
            </w:pPr>
            <w:r>
              <w:rPr>
                <w:rFonts w:eastAsia="Calibri"/>
                <w:b/>
                <w:sz w:val="18"/>
                <w:szCs w:val="18"/>
                <w:lang w:eastAsia="zh-CN"/>
              </w:rPr>
              <w:t>DEKLARISANE VREDNOSTI</w:t>
            </w:r>
          </w:p>
        </w:tc>
      </w:tr>
      <w:tr>
        <w:trPr/>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1.</w:t>
            </w:r>
          </w:p>
        </w:tc>
        <w:tc>
          <w:tcPr>
            <w:tcW w:w="3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BOJA</w:t>
            </w:r>
          </w:p>
        </w:tc>
        <w:tc>
          <w:tcPr>
            <w:tcW w:w="2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rPr>
                <w:rFonts w:eastAsia="Calibri"/>
                <w:sz w:val="18"/>
                <w:szCs w:val="18"/>
                <w:lang w:val="sr-Latn-CS" w:eastAsia="zh-CN"/>
              </w:rPr>
            </w:pPr>
            <w:r>
              <w:rPr>
                <w:rFonts w:eastAsia="Calibri"/>
                <w:sz w:val="18"/>
                <w:szCs w:val="18"/>
                <w:lang w:val="sr-Latn-CS" w:eastAsia="zh-CN"/>
              </w:rPr>
            </w:r>
          </w:p>
        </w:tc>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rPr>
                <w:rFonts w:eastAsia="Calibri"/>
                <w:sz w:val="18"/>
                <w:szCs w:val="18"/>
                <w:lang w:val="sr-Latn-CS" w:eastAsia="zh-CN"/>
              </w:rPr>
            </w:pPr>
            <w:r>
              <w:rPr>
                <w:rFonts w:eastAsia="Calibri"/>
                <w:sz w:val="18"/>
                <w:szCs w:val="18"/>
                <w:lang w:val="sr-Latn-CS" w:eastAsia="zh-CN"/>
              </w:rPr>
            </w:r>
          </w:p>
        </w:tc>
        <w:tc>
          <w:tcPr>
            <w:tcW w:w="2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CRVENA</w:t>
            </w:r>
          </w:p>
        </w:tc>
      </w:tr>
      <w:tr>
        <w:trPr/>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2.</w:t>
            </w:r>
          </w:p>
        </w:tc>
        <w:tc>
          <w:tcPr>
            <w:tcW w:w="3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MASA</w:t>
            </w:r>
          </w:p>
        </w:tc>
        <w:tc>
          <w:tcPr>
            <w:tcW w:w="2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ind w:left="-50" w:right="-88" w:hanging="0"/>
              <w:jc w:val="center"/>
              <w:rPr>
                <w:rFonts w:eastAsia="Calibri"/>
                <w:sz w:val="18"/>
                <w:szCs w:val="18"/>
                <w:lang w:val="sr-Latn-CS" w:eastAsia="zh-CN"/>
              </w:rPr>
            </w:pPr>
            <w:r>
              <w:rPr>
                <w:rFonts w:eastAsia="Calibri"/>
                <w:bCs/>
                <w:sz w:val="18"/>
                <w:szCs w:val="18"/>
                <w:lang w:eastAsia="zh-CN"/>
              </w:rPr>
              <w:t>ISO 3801 (metoda 5)</w:t>
            </w:r>
          </w:p>
        </w:tc>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600" w:leader="none"/>
              </w:tabs>
              <w:jc w:val="center"/>
              <w:rPr>
                <w:rFonts w:eastAsia="Calibri"/>
                <w:sz w:val="18"/>
                <w:szCs w:val="18"/>
                <w:lang w:val="sr-Latn-CS" w:eastAsia="zh-CN"/>
              </w:rPr>
            </w:pPr>
            <w:r>
              <w:rPr>
                <w:rFonts w:eastAsia="Calibri"/>
                <w:bCs/>
                <w:sz w:val="18"/>
                <w:szCs w:val="18"/>
                <w:lang w:val="sl-SI" w:eastAsia="zh-CN"/>
              </w:rPr>
              <w:t>g/m</w:t>
            </w:r>
            <w:r>
              <w:rPr>
                <w:rFonts w:eastAsia="Calibri"/>
                <w:bCs/>
                <w:sz w:val="18"/>
                <w:szCs w:val="18"/>
                <w:vertAlign w:val="superscript"/>
                <w:lang w:val="sl-SI" w:eastAsia="zh-CN"/>
              </w:rPr>
              <w:t>2</w:t>
            </w:r>
          </w:p>
        </w:tc>
        <w:tc>
          <w:tcPr>
            <w:tcW w:w="2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color w:val="00000A"/>
                <w:sz w:val="18"/>
                <w:szCs w:val="18"/>
                <w:lang w:val="sr-Latn-CS" w:eastAsia="zh-CN"/>
              </w:rPr>
            </w:pPr>
            <w:r>
              <w:rPr>
                <w:color w:val="00000A"/>
                <w:kern w:val="2"/>
                <w:sz w:val="22"/>
                <w:szCs w:val="22"/>
              </w:rPr>
              <w:t xml:space="preserve">190 </w:t>
            </w:r>
            <w:r>
              <w:rPr>
                <w:color w:val="00000A"/>
                <w:sz w:val="22"/>
                <w:szCs w:val="22"/>
              </w:rPr>
              <w:t>g/m</w:t>
            </w:r>
            <w:r>
              <w:rPr>
                <w:color w:val="00000A"/>
                <w:sz w:val="22"/>
                <w:szCs w:val="22"/>
                <w:vertAlign w:val="superscript"/>
              </w:rPr>
              <w:t>2</w:t>
            </w:r>
            <w:r>
              <w:rPr>
                <w:color w:val="00000A"/>
                <w:kern w:val="2"/>
                <w:sz w:val="22"/>
                <w:szCs w:val="22"/>
              </w:rPr>
              <w:t xml:space="preserve"> </w:t>
            </w:r>
            <w:r>
              <w:rPr>
                <w:rFonts w:eastAsia="Calibri"/>
                <w:bCs/>
                <w:color w:val="00000A"/>
                <w:sz w:val="18"/>
                <w:szCs w:val="18"/>
                <w:lang w:eastAsia="zh-CN"/>
              </w:rPr>
              <w:t>±5%</w:t>
            </w:r>
          </w:p>
        </w:tc>
      </w:tr>
      <w:tr>
        <w:trPr/>
        <w:tc>
          <w:tcPr>
            <w:tcW w:w="72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3.</w:t>
            </w:r>
          </w:p>
        </w:tc>
        <w:tc>
          <w:tcPr>
            <w:tcW w:w="3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SIROVINSKI SASTAV</w:t>
            </w:r>
          </w:p>
        </w:tc>
        <w:tc>
          <w:tcPr>
            <w:tcW w:w="2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600" w:leader="none"/>
              </w:tabs>
              <w:ind w:left="-50" w:right="-88" w:hanging="0"/>
              <w:jc w:val="center"/>
              <w:rPr>
                <w:rFonts w:eastAsia="Calibri"/>
                <w:sz w:val="18"/>
                <w:szCs w:val="18"/>
                <w:lang w:val="sr-Latn-CS" w:eastAsia="zh-CN"/>
              </w:rPr>
            </w:pPr>
            <w:r>
              <w:rPr>
                <w:rFonts w:eastAsia="Calibri"/>
                <w:bCs/>
                <w:sz w:val="18"/>
                <w:szCs w:val="18"/>
                <w:lang w:val="sl-SI" w:eastAsia="zh-CN"/>
              </w:rPr>
              <w:t>SRPS EN ISO 1833-</w:t>
            </w:r>
            <w:r>
              <w:rPr>
                <w:rFonts w:eastAsia="Calibri"/>
                <w:bCs/>
                <w:sz w:val="18"/>
                <w:szCs w:val="18"/>
                <w:lang w:eastAsia="zh-CN"/>
              </w:rPr>
              <w:t>1</w:t>
            </w:r>
          </w:p>
        </w:tc>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val="sr-Latn-CS" w:eastAsia="zh-CN"/>
              </w:rPr>
              <w:t>%</w:t>
            </w:r>
          </w:p>
        </w:tc>
        <w:tc>
          <w:tcPr>
            <w:tcW w:w="2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bCs/>
                <w:sz w:val="18"/>
                <w:szCs w:val="18"/>
                <w:lang w:val="sr-Latn-CS" w:eastAsia="zh-CN"/>
              </w:rPr>
            </w:pPr>
            <w:r>
              <w:rPr>
                <w:rFonts w:eastAsia="Calibri"/>
                <w:bCs/>
                <w:sz w:val="18"/>
                <w:szCs w:val="18"/>
                <w:lang w:val="sr-Latn-CS" w:eastAsia="zh-CN"/>
              </w:rPr>
            </w:r>
          </w:p>
        </w:tc>
      </w:tr>
      <w:tr>
        <w:trPr/>
        <w:tc>
          <w:tcPr>
            <w:tcW w:w="72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bCs/>
                <w:sz w:val="18"/>
                <w:szCs w:val="18"/>
                <w:lang w:val="sr-Latn-CS" w:eastAsia="zh-CN"/>
              </w:rPr>
            </w:pPr>
            <w:r>
              <w:rPr>
                <w:rFonts w:eastAsia="Calibri"/>
                <w:bCs/>
                <w:sz w:val="18"/>
                <w:szCs w:val="18"/>
                <w:lang w:val="sr-Latn-CS" w:eastAsia="zh-CN"/>
              </w:rPr>
            </w:r>
          </w:p>
        </w:tc>
        <w:tc>
          <w:tcPr>
            <w:tcW w:w="3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PAMUK</w:t>
            </w:r>
          </w:p>
        </w:tc>
        <w:tc>
          <w:tcPr>
            <w:tcW w:w="2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sz w:val="18"/>
                <w:szCs w:val="18"/>
                <w:lang w:val="sr-Latn-CS" w:eastAsia="zh-CN"/>
              </w:rPr>
            </w:pPr>
            <w:r>
              <w:rPr>
                <w:rFonts w:eastAsia="Calibri"/>
                <w:sz w:val="18"/>
                <w:szCs w:val="18"/>
                <w:lang w:val="sr-Latn-CS" w:eastAsia="zh-CN"/>
              </w:rPr>
            </w:r>
          </w:p>
        </w:tc>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bCs/>
                <w:sz w:val="18"/>
                <w:szCs w:val="18"/>
                <w:lang w:val="sr-Latn-CS" w:eastAsia="zh-CN"/>
              </w:rPr>
            </w:pPr>
            <w:r>
              <w:rPr>
                <w:rFonts w:eastAsia="Calibri"/>
                <w:bCs/>
                <w:sz w:val="18"/>
                <w:szCs w:val="18"/>
                <w:lang w:val="sr-Latn-CS" w:eastAsia="zh-CN"/>
              </w:rPr>
            </w:r>
          </w:p>
        </w:tc>
        <w:tc>
          <w:tcPr>
            <w:tcW w:w="2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bCs/>
                <w:sz w:val="18"/>
                <w:szCs w:val="18"/>
                <w:lang w:eastAsia="zh-CN"/>
              </w:rPr>
            </w:pPr>
            <w:r>
              <w:rPr>
                <w:bCs/>
                <w:sz w:val="18"/>
                <w:szCs w:val="18"/>
                <w:lang w:eastAsia="zh-CN"/>
              </w:rPr>
              <w:t>100%</w:t>
            </w:r>
          </w:p>
        </w:tc>
      </w:tr>
      <w:tr>
        <w:trPr/>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sz w:val="18"/>
                <w:szCs w:val="18"/>
                <w:lang w:val="sr-Latn-CS" w:eastAsia="zh-CN"/>
              </w:rPr>
            </w:pPr>
            <w:r>
              <w:rPr>
                <w:rFonts w:eastAsia="Calibri"/>
                <w:bCs/>
                <w:sz w:val="18"/>
                <w:szCs w:val="18"/>
                <w:lang w:eastAsia="zh-CN"/>
              </w:rPr>
              <w:t>4.</w:t>
            </w:r>
          </w:p>
        </w:tc>
        <w:tc>
          <w:tcPr>
            <w:tcW w:w="3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PREPLETAJ</w:t>
            </w:r>
          </w:p>
        </w:tc>
        <w:tc>
          <w:tcPr>
            <w:tcW w:w="2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sz w:val="18"/>
                <w:szCs w:val="18"/>
                <w:lang w:val="sr-Latn-CS" w:eastAsia="zh-CN"/>
              </w:rPr>
            </w:pPr>
            <w:r>
              <w:rPr>
                <w:rFonts w:eastAsia="Calibri"/>
                <w:sz w:val="18"/>
                <w:szCs w:val="18"/>
                <w:lang w:val="sr-Latn-CS" w:eastAsia="zh-CN"/>
              </w:rPr>
            </w:r>
          </w:p>
        </w:tc>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bCs/>
                <w:sz w:val="18"/>
                <w:szCs w:val="18"/>
                <w:lang w:val="sr-Latn-CS" w:eastAsia="zh-CN"/>
              </w:rPr>
            </w:pPr>
            <w:r>
              <w:rPr>
                <w:rFonts w:eastAsia="Calibri"/>
                <w:bCs/>
                <w:sz w:val="18"/>
                <w:szCs w:val="18"/>
                <w:lang w:val="sr-Latn-CS" w:eastAsia="zh-CN"/>
              </w:rPr>
            </w:r>
          </w:p>
        </w:tc>
        <w:tc>
          <w:tcPr>
            <w:tcW w:w="2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bCs/>
                <w:sz w:val="18"/>
                <w:szCs w:val="18"/>
                <w:lang w:eastAsia="zh-CN"/>
              </w:rPr>
              <w:t>Pike</w:t>
            </w:r>
          </w:p>
        </w:tc>
      </w:tr>
      <w:tr>
        <w:trPr/>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5.</w:t>
            </w:r>
          </w:p>
        </w:tc>
        <w:tc>
          <w:tcPr>
            <w:tcW w:w="3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GUSTINA -broj petlji</w:t>
            </w:r>
          </w:p>
        </w:tc>
        <w:tc>
          <w:tcPr>
            <w:tcW w:w="2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432" w:leader="none"/>
                <w:tab w:val="left" w:pos="1230" w:leader="none"/>
              </w:tabs>
              <w:snapToGrid w:val="false"/>
              <w:jc w:val="center"/>
              <w:rPr>
                <w:rFonts w:eastAsia="Calibri"/>
                <w:sz w:val="18"/>
                <w:szCs w:val="18"/>
                <w:lang w:val="sr-Latn-CS" w:eastAsia="zh-CN"/>
              </w:rPr>
            </w:pPr>
            <w:r>
              <w:rPr>
                <w:rFonts w:eastAsia="Calibri"/>
                <w:bCs/>
                <w:sz w:val="18"/>
                <w:szCs w:val="18"/>
                <w:lang w:eastAsia="zh-CN"/>
              </w:rPr>
              <w:t>SRPS EN 14971</w:t>
            </w:r>
          </w:p>
        </w:tc>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p/1cm</w:t>
            </w:r>
          </w:p>
        </w:tc>
        <w:tc>
          <w:tcPr>
            <w:tcW w:w="2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Dh=11.5</w:t>
            </w:r>
          </w:p>
          <w:p>
            <w:pPr>
              <w:pStyle w:val="Normal"/>
              <w:suppressLineNumbers/>
              <w:jc w:val="center"/>
              <w:rPr>
                <w:rFonts w:eastAsia="Calibri"/>
                <w:sz w:val="18"/>
                <w:szCs w:val="18"/>
                <w:lang w:val="sr-Latn-CS" w:eastAsia="zh-CN"/>
              </w:rPr>
            </w:pPr>
            <w:r>
              <w:rPr>
                <w:rFonts w:eastAsia="Calibri"/>
                <w:bCs/>
                <w:sz w:val="18"/>
                <w:szCs w:val="18"/>
                <w:lang w:eastAsia="zh-CN"/>
              </w:rPr>
              <w:t>Dv=16</w:t>
            </w:r>
          </w:p>
        </w:tc>
      </w:tr>
      <w:tr>
        <w:trPr/>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6.</w:t>
            </w:r>
          </w:p>
        </w:tc>
        <w:tc>
          <w:tcPr>
            <w:tcW w:w="3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FINOĆA PREDIVA</w:t>
            </w:r>
          </w:p>
        </w:tc>
        <w:tc>
          <w:tcPr>
            <w:tcW w:w="2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432" w:leader="none"/>
              </w:tabs>
              <w:snapToGrid w:val="false"/>
              <w:jc w:val="center"/>
              <w:rPr>
                <w:rFonts w:eastAsia="Calibri"/>
                <w:sz w:val="18"/>
                <w:szCs w:val="18"/>
                <w:lang w:val="sr-Latn-CS" w:eastAsia="zh-CN"/>
              </w:rPr>
            </w:pPr>
            <w:r>
              <w:rPr>
                <w:rFonts w:eastAsia="Calibri"/>
                <w:sz w:val="18"/>
                <w:szCs w:val="18"/>
                <w:lang w:val="sl-SI" w:eastAsia="zh-CN"/>
              </w:rPr>
              <w:t>SRPS EN 14970</w:t>
            </w:r>
          </w:p>
        </w:tc>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tex</w:t>
            </w:r>
          </w:p>
        </w:tc>
        <w:tc>
          <w:tcPr>
            <w:tcW w:w="2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20±5%</w:t>
            </w:r>
          </w:p>
        </w:tc>
      </w:tr>
      <w:tr>
        <w:trPr/>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7.</w:t>
            </w:r>
          </w:p>
        </w:tc>
        <w:tc>
          <w:tcPr>
            <w:tcW w:w="3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OTPORNOST NA PROBIJANJE (PRSKANJE)</w:t>
            </w:r>
          </w:p>
        </w:tc>
        <w:tc>
          <w:tcPr>
            <w:tcW w:w="2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359" w:leader="none"/>
                <w:tab w:val="left" w:pos="432" w:leader="none"/>
                <w:tab w:val="left" w:pos="1769" w:leader="none"/>
              </w:tabs>
              <w:snapToGrid w:val="false"/>
              <w:jc w:val="center"/>
              <w:textAlignment w:val="baseline"/>
              <w:rPr>
                <w:rFonts w:eastAsia="Calibri"/>
                <w:sz w:val="18"/>
                <w:szCs w:val="18"/>
                <w:lang w:val="sr-Latn-CS" w:eastAsia="zh-CN"/>
              </w:rPr>
            </w:pPr>
            <w:r>
              <w:rPr>
                <w:rFonts w:eastAsia="Calibri"/>
                <w:sz w:val="18"/>
                <w:szCs w:val="18"/>
                <w:lang w:eastAsia="zh-CN"/>
              </w:rPr>
              <w:t>SRPS F.S2.022</w:t>
            </w:r>
          </w:p>
        </w:tc>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N</w:t>
            </w:r>
          </w:p>
        </w:tc>
        <w:tc>
          <w:tcPr>
            <w:tcW w:w="2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Min 260</w:t>
            </w:r>
          </w:p>
        </w:tc>
      </w:tr>
      <w:tr>
        <w:trPr/>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8.</w:t>
            </w:r>
          </w:p>
        </w:tc>
        <w:tc>
          <w:tcPr>
            <w:tcW w:w="3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val="sl-SI" w:eastAsia="zh-CN"/>
              </w:rPr>
              <w:t xml:space="preserve">ODREĐIVANJE PROMENA MERA </w:t>
            </w:r>
            <w:r>
              <w:rPr>
                <w:rFonts w:eastAsia="Calibri"/>
                <w:bCs/>
                <w:sz w:val="18"/>
                <w:szCs w:val="18"/>
                <w:lang w:eastAsia="zh-CN"/>
              </w:rPr>
              <w:t xml:space="preserve">POSLE PET PRANJA </w:t>
            </w:r>
            <w:r>
              <w:rPr>
                <w:rFonts w:eastAsia="Calibri"/>
                <w:bCs/>
                <w:sz w:val="18"/>
                <w:szCs w:val="18"/>
                <w:lang w:val="sl-SI" w:eastAsia="zh-CN"/>
              </w:rPr>
              <w:t xml:space="preserve"> NA </w:t>
            </w:r>
            <w:r>
              <w:rPr>
                <w:rFonts w:eastAsia="Calibri"/>
                <w:bCs/>
                <w:sz w:val="18"/>
                <w:szCs w:val="18"/>
                <w:lang w:eastAsia="zh-CN"/>
              </w:rPr>
              <w:t>6</w:t>
            </w:r>
            <w:r>
              <w:rPr>
                <w:rFonts w:eastAsia="Calibri"/>
                <w:bCs/>
                <w:sz w:val="18"/>
                <w:szCs w:val="18"/>
                <w:lang w:val="sl-SI" w:eastAsia="zh-CN"/>
              </w:rPr>
              <w:t>0ºC</w:t>
            </w:r>
          </w:p>
        </w:tc>
        <w:tc>
          <w:tcPr>
            <w:tcW w:w="2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600" w:leader="none"/>
              </w:tabs>
              <w:ind w:left="-50" w:right="-88" w:hanging="0"/>
              <w:jc w:val="center"/>
              <w:rPr>
                <w:rFonts w:eastAsia="Calibri"/>
                <w:sz w:val="18"/>
                <w:szCs w:val="18"/>
                <w:lang w:val="sr-Latn-CS" w:eastAsia="zh-CN"/>
              </w:rPr>
            </w:pPr>
            <w:r>
              <w:rPr>
                <w:rFonts w:eastAsia="Calibri"/>
                <w:bCs/>
                <w:sz w:val="18"/>
                <w:szCs w:val="18"/>
                <w:lang w:val="sl-SI" w:eastAsia="zh-CN"/>
              </w:rPr>
              <w:t>SRPS EN ISO 5077</w:t>
            </w:r>
          </w:p>
        </w:tc>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val="sr-Latn-CS" w:eastAsia="zh-CN"/>
              </w:rPr>
              <w:t>%</w:t>
            </w:r>
          </w:p>
        </w:tc>
        <w:tc>
          <w:tcPr>
            <w:tcW w:w="2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Max 5%</w:t>
            </w:r>
          </w:p>
        </w:tc>
      </w:tr>
      <w:tr>
        <w:trPr/>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9.</w:t>
            </w:r>
          </w:p>
        </w:tc>
        <w:tc>
          <w:tcPr>
            <w:tcW w:w="3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600" w:leader="none"/>
              </w:tabs>
              <w:rPr>
                <w:rFonts w:eastAsia="Calibri"/>
                <w:sz w:val="18"/>
                <w:szCs w:val="18"/>
                <w:lang w:val="sr-Latn-CS" w:eastAsia="zh-CN"/>
              </w:rPr>
            </w:pPr>
            <w:r>
              <w:rPr>
                <w:rFonts w:eastAsia="Calibri"/>
                <w:bCs/>
                <w:sz w:val="18"/>
                <w:szCs w:val="18"/>
                <w:lang w:eastAsia="zh-CN"/>
              </w:rPr>
              <w:t>Reakcija vodenog rastvora pH</w:t>
            </w:r>
          </w:p>
        </w:tc>
        <w:tc>
          <w:tcPr>
            <w:tcW w:w="2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432" w:leader="none"/>
              </w:tabs>
              <w:snapToGrid w:val="false"/>
              <w:jc w:val="center"/>
              <w:rPr>
                <w:rFonts w:eastAsia="Calibri"/>
                <w:sz w:val="18"/>
                <w:szCs w:val="18"/>
                <w:lang w:val="sr-Latn-CS" w:eastAsia="zh-CN"/>
              </w:rPr>
            </w:pPr>
            <w:r>
              <w:rPr>
                <w:rFonts w:eastAsia="Calibri"/>
                <w:bCs/>
                <w:sz w:val="18"/>
                <w:szCs w:val="18"/>
                <w:lang w:eastAsia="zh-CN"/>
              </w:rPr>
              <w:t>SRPS EN ISO 3071</w:t>
            </w:r>
          </w:p>
        </w:tc>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ocena</w:t>
            </w:r>
          </w:p>
        </w:tc>
        <w:tc>
          <w:tcPr>
            <w:tcW w:w="2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5-7.5</w:t>
            </w:r>
          </w:p>
        </w:tc>
      </w:tr>
      <w:tr>
        <w:trPr/>
        <w:tc>
          <w:tcPr>
            <w:tcW w:w="7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10.</w:t>
            </w:r>
          </w:p>
        </w:tc>
        <w:tc>
          <w:tcPr>
            <w:tcW w:w="3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600" w:leader="none"/>
              </w:tabs>
              <w:rPr>
                <w:rFonts w:eastAsia="Calibri"/>
                <w:sz w:val="18"/>
                <w:szCs w:val="18"/>
                <w:lang w:val="sr-Latn-CS" w:eastAsia="zh-CN"/>
              </w:rPr>
            </w:pPr>
            <w:r>
              <w:rPr>
                <w:rFonts w:eastAsia="Calibri"/>
                <w:bCs/>
                <w:sz w:val="18"/>
                <w:szCs w:val="18"/>
                <w:lang w:eastAsia="zh-CN"/>
              </w:rPr>
              <w:t>OTPORNOST NA PILING</w:t>
            </w:r>
          </w:p>
        </w:tc>
        <w:tc>
          <w:tcPr>
            <w:tcW w:w="2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tabs>
                <w:tab w:val="left" w:pos="432" w:leader="none"/>
              </w:tabs>
              <w:snapToGrid w:val="false"/>
              <w:jc w:val="center"/>
              <w:rPr>
                <w:rFonts w:eastAsia="Calibri"/>
                <w:sz w:val="18"/>
                <w:szCs w:val="18"/>
                <w:lang w:val="sr-Latn-CS" w:eastAsia="zh-CN"/>
              </w:rPr>
            </w:pPr>
            <w:r>
              <w:rPr>
                <w:rFonts w:eastAsia="Calibri"/>
                <w:bCs/>
                <w:sz w:val="18"/>
                <w:szCs w:val="18"/>
                <w:lang w:val="sl-SI" w:eastAsia="zh-CN"/>
              </w:rPr>
              <w:t>SRPS EN ISO 12945-1</w:t>
            </w:r>
          </w:p>
        </w:tc>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Ocena</w:t>
            </w:r>
          </w:p>
        </w:tc>
        <w:tc>
          <w:tcPr>
            <w:tcW w:w="2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4-5 (dozvoljeno odstupanje za jednu ocenu)</w:t>
            </w:r>
          </w:p>
        </w:tc>
      </w:tr>
      <w:tr>
        <w:trPr/>
        <w:tc>
          <w:tcPr>
            <w:tcW w:w="72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11.</w:t>
            </w:r>
          </w:p>
        </w:tc>
        <w:tc>
          <w:tcPr>
            <w:tcW w:w="3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POSTOJANOST OBOJENJA :</w:t>
            </w:r>
          </w:p>
        </w:tc>
        <w:tc>
          <w:tcPr>
            <w:tcW w:w="2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600" w:leader="none"/>
              </w:tabs>
              <w:snapToGrid w:val="false"/>
              <w:ind w:left="-50" w:right="-88" w:hanging="0"/>
              <w:jc w:val="center"/>
              <w:rPr>
                <w:rFonts w:eastAsia="Calibri"/>
                <w:sz w:val="18"/>
                <w:szCs w:val="18"/>
                <w:lang w:val="sr-Latn-CS" w:eastAsia="zh-CN"/>
              </w:rPr>
            </w:pPr>
            <w:r>
              <w:rPr>
                <w:rFonts w:eastAsia="Calibri"/>
                <w:sz w:val="18"/>
                <w:szCs w:val="18"/>
                <w:lang w:val="sr-Latn-CS" w:eastAsia="zh-CN"/>
              </w:rPr>
            </w:r>
          </w:p>
        </w:tc>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Ocena</w:t>
            </w:r>
          </w:p>
        </w:tc>
        <w:tc>
          <w:tcPr>
            <w:tcW w:w="2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bCs/>
                <w:sz w:val="18"/>
                <w:szCs w:val="18"/>
                <w:lang w:val="sr-Latn-CS" w:eastAsia="zh-CN"/>
              </w:rPr>
            </w:pPr>
            <w:r>
              <w:rPr>
                <w:rFonts w:eastAsia="Calibri"/>
                <w:bCs/>
                <w:sz w:val="18"/>
                <w:szCs w:val="18"/>
                <w:lang w:val="sr-Latn-CS" w:eastAsia="zh-CN"/>
              </w:rPr>
            </w:r>
          </w:p>
        </w:tc>
      </w:tr>
      <w:tr>
        <w:trPr/>
        <w:tc>
          <w:tcPr>
            <w:tcW w:w="72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sz w:val="18"/>
                <w:szCs w:val="18"/>
                <w:lang w:val="sr-Latn-CS" w:eastAsia="zh-CN"/>
              </w:rPr>
            </w:r>
          </w:p>
        </w:tc>
        <w:tc>
          <w:tcPr>
            <w:tcW w:w="3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SVETLO</w:t>
            </w:r>
          </w:p>
        </w:tc>
        <w:tc>
          <w:tcPr>
            <w:tcW w:w="2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600" w:leader="none"/>
              </w:tabs>
              <w:ind w:left="-50" w:right="-88" w:hanging="0"/>
              <w:jc w:val="center"/>
              <w:rPr>
                <w:rFonts w:eastAsia="Calibri"/>
                <w:sz w:val="18"/>
                <w:szCs w:val="18"/>
                <w:lang w:val="sr-Latn-CS" w:eastAsia="zh-CN"/>
              </w:rPr>
            </w:pPr>
            <w:r>
              <w:rPr>
                <w:rFonts w:eastAsia="Calibri"/>
                <w:bCs/>
                <w:sz w:val="18"/>
                <w:szCs w:val="18"/>
                <w:lang w:val="sl-SI" w:eastAsia="zh-CN"/>
              </w:rPr>
              <w:t xml:space="preserve">SRPS </w:t>
            </w:r>
            <w:r>
              <w:rPr>
                <w:rFonts w:eastAsia="Calibri"/>
                <w:bCs/>
                <w:sz w:val="18"/>
                <w:szCs w:val="18"/>
                <w:lang w:eastAsia="zh-CN"/>
              </w:rPr>
              <w:t>EN</w:t>
            </w:r>
            <w:r>
              <w:rPr>
                <w:rFonts w:eastAsia="Calibri"/>
                <w:bCs/>
                <w:sz w:val="18"/>
                <w:szCs w:val="18"/>
                <w:lang w:val="sl-SI" w:eastAsia="zh-CN"/>
              </w:rPr>
              <w:t xml:space="preserve"> ISO 105-B02</w:t>
            </w:r>
          </w:p>
        </w:tc>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bCs/>
                <w:sz w:val="18"/>
                <w:szCs w:val="18"/>
                <w:lang w:val="sr-Latn-CS" w:eastAsia="zh-CN"/>
              </w:rPr>
            </w:pPr>
            <w:r>
              <w:rPr>
                <w:rFonts w:eastAsia="Calibri"/>
                <w:bCs/>
                <w:sz w:val="18"/>
                <w:szCs w:val="18"/>
                <w:lang w:val="sr-Latn-CS" w:eastAsia="zh-CN"/>
              </w:rPr>
            </w:r>
          </w:p>
        </w:tc>
        <w:tc>
          <w:tcPr>
            <w:tcW w:w="2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5</w:t>
            </w:r>
          </w:p>
        </w:tc>
      </w:tr>
      <w:tr>
        <w:trPr/>
        <w:tc>
          <w:tcPr>
            <w:tcW w:w="72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sz w:val="18"/>
                <w:szCs w:val="18"/>
                <w:lang w:val="sr-Latn-CS" w:eastAsia="zh-CN"/>
              </w:rPr>
            </w:r>
          </w:p>
        </w:tc>
        <w:tc>
          <w:tcPr>
            <w:tcW w:w="3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PRANJE NA 6</w:t>
            </w:r>
            <w:r>
              <w:rPr>
                <w:rFonts w:eastAsia="Calibri"/>
                <w:bCs/>
                <w:sz w:val="18"/>
                <w:szCs w:val="18"/>
                <w:lang w:val="sl-SI" w:eastAsia="zh-CN"/>
              </w:rPr>
              <w:t>0ºC</w:t>
            </w:r>
          </w:p>
        </w:tc>
        <w:tc>
          <w:tcPr>
            <w:tcW w:w="2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600" w:leader="none"/>
              </w:tabs>
              <w:snapToGrid w:val="false"/>
              <w:ind w:left="-50" w:right="-88" w:hanging="0"/>
              <w:jc w:val="center"/>
              <w:rPr>
                <w:rFonts w:eastAsia="Calibri"/>
                <w:sz w:val="18"/>
                <w:szCs w:val="18"/>
                <w:lang w:val="sr-Latn-CS" w:eastAsia="zh-CN"/>
              </w:rPr>
            </w:pPr>
            <w:r>
              <w:rPr>
                <w:rFonts w:eastAsia="Calibri"/>
                <w:bCs/>
                <w:sz w:val="18"/>
                <w:szCs w:val="18"/>
                <w:lang w:val="sl-SI" w:eastAsia="zh-CN"/>
              </w:rPr>
              <w:t xml:space="preserve">SRPS </w:t>
            </w:r>
            <w:r>
              <w:rPr>
                <w:rFonts w:eastAsia="Calibri"/>
                <w:bCs/>
                <w:sz w:val="18"/>
                <w:szCs w:val="18"/>
                <w:lang w:eastAsia="zh-CN"/>
              </w:rPr>
              <w:t>EN ISO 105-C08</w:t>
            </w:r>
          </w:p>
        </w:tc>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bCs/>
                <w:sz w:val="18"/>
                <w:szCs w:val="18"/>
                <w:lang w:val="sr-Latn-CS" w:eastAsia="zh-CN"/>
              </w:rPr>
            </w:pPr>
            <w:r>
              <w:rPr>
                <w:rFonts w:eastAsia="Calibri"/>
                <w:bCs/>
                <w:sz w:val="18"/>
                <w:szCs w:val="18"/>
                <w:lang w:val="sr-Latn-CS" w:eastAsia="zh-CN"/>
              </w:rPr>
            </w:r>
          </w:p>
        </w:tc>
        <w:tc>
          <w:tcPr>
            <w:tcW w:w="2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4</w:t>
            </w:r>
          </w:p>
        </w:tc>
      </w:tr>
      <w:tr>
        <w:trPr/>
        <w:tc>
          <w:tcPr>
            <w:tcW w:w="72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sz w:val="18"/>
                <w:szCs w:val="18"/>
                <w:lang w:val="sr-Latn-CS" w:eastAsia="zh-CN"/>
              </w:rPr>
            </w:r>
          </w:p>
        </w:tc>
        <w:tc>
          <w:tcPr>
            <w:tcW w:w="3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ZNOJ</w:t>
            </w:r>
          </w:p>
        </w:tc>
        <w:tc>
          <w:tcPr>
            <w:tcW w:w="2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600" w:leader="none"/>
              </w:tabs>
              <w:ind w:left="-50" w:right="-88" w:hanging="0"/>
              <w:jc w:val="center"/>
              <w:rPr>
                <w:rFonts w:eastAsia="Calibri"/>
                <w:sz w:val="18"/>
                <w:szCs w:val="18"/>
                <w:lang w:val="sr-Latn-CS" w:eastAsia="zh-CN"/>
              </w:rPr>
            </w:pPr>
            <w:r>
              <w:rPr>
                <w:rFonts w:eastAsia="Calibri"/>
                <w:bCs/>
                <w:sz w:val="18"/>
                <w:szCs w:val="18"/>
                <w:lang w:val="sl-SI" w:eastAsia="zh-CN"/>
              </w:rPr>
              <w:t xml:space="preserve">SRPS </w:t>
            </w:r>
            <w:r>
              <w:rPr>
                <w:rFonts w:eastAsia="Calibri"/>
                <w:bCs/>
                <w:sz w:val="18"/>
                <w:szCs w:val="18"/>
                <w:lang w:eastAsia="zh-CN"/>
              </w:rPr>
              <w:t>EN ISO 105-E04</w:t>
            </w:r>
          </w:p>
        </w:tc>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bCs/>
                <w:sz w:val="18"/>
                <w:szCs w:val="18"/>
                <w:lang w:val="sr-Latn-CS" w:eastAsia="zh-CN"/>
              </w:rPr>
            </w:pPr>
            <w:r>
              <w:rPr>
                <w:rFonts w:eastAsia="Calibri"/>
                <w:bCs/>
                <w:sz w:val="18"/>
                <w:szCs w:val="18"/>
                <w:lang w:val="sr-Latn-CS" w:eastAsia="zh-CN"/>
              </w:rPr>
            </w:r>
          </w:p>
        </w:tc>
        <w:tc>
          <w:tcPr>
            <w:tcW w:w="2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4</w:t>
            </w:r>
          </w:p>
        </w:tc>
      </w:tr>
      <w:tr>
        <w:trPr/>
        <w:tc>
          <w:tcPr>
            <w:tcW w:w="72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sz w:val="18"/>
                <w:szCs w:val="18"/>
                <w:lang w:val="sr-Latn-CS" w:eastAsia="zh-CN"/>
              </w:rPr>
            </w:r>
          </w:p>
        </w:tc>
        <w:tc>
          <w:tcPr>
            <w:tcW w:w="3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HEMIJSKO ČIŠĆENJE-PERHLORETILENOM</w:t>
            </w:r>
          </w:p>
        </w:tc>
        <w:tc>
          <w:tcPr>
            <w:tcW w:w="2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600" w:leader="none"/>
              </w:tabs>
              <w:snapToGrid w:val="false"/>
              <w:ind w:left="-50" w:right="-88" w:hanging="0"/>
              <w:jc w:val="center"/>
              <w:rPr>
                <w:rFonts w:eastAsia="Calibri"/>
                <w:sz w:val="18"/>
                <w:szCs w:val="18"/>
                <w:lang w:val="sr-Latn-CS" w:eastAsia="zh-CN"/>
              </w:rPr>
            </w:pPr>
            <w:r>
              <w:rPr>
                <w:rFonts w:eastAsia="Calibri"/>
                <w:bCs/>
                <w:sz w:val="18"/>
                <w:szCs w:val="18"/>
                <w:lang w:eastAsia="zh-CN"/>
              </w:rPr>
              <w:t>SRPS EN ISO 105-D01</w:t>
            </w:r>
          </w:p>
        </w:tc>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bCs/>
                <w:sz w:val="18"/>
                <w:szCs w:val="18"/>
                <w:lang w:val="sr-Latn-CS" w:eastAsia="zh-CN"/>
              </w:rPr>
            </w:pPr>
            <w:r>
              <w:rPr>
                <w:rFonts w:eastAsia="Calibri"/>
                <w:bCs/>
                <w:sz w:val="18"/>
                <w:szCs w:val="18"/>
                <w:lang w:val="sr-Latn-CS" w:eastAsia="zh-CN"/>
              </w:rPr>
            </w:r>
          </w:p>
        </w:tc>
        <w:tc>
          <w:tcPr>
            <w:tcW w:w="2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4</w:t>
            </w:r>
          </w:p>
        </w:tc>
      </w:tr>
      <w:tr>
        <w:trPr/>
        <w:tc>
          <w:tcPr>
            <w:tcW w:w="72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sz w:val="18"/>
                <w:szCs w:val="18"/>
                <w:lang w:val="sr-Latn-CS" w:eastAsia="zh-CN"/>
              </w:rPr>
            </w:r>
          </w:p>
        </w:tc>
        <w:tc>
          <w:tcPr>
            <w:tcW w:w="3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PEGLANJE NA 150</w:t>
            </w:r>
            <w:r>
              <w:rPr>
                <w:rFonts w:eastAsia="Calibri"/>
                <w:bCs/>
                <w:sz w:val="18"/>
                <w:szCs w:val="18"/>
                <w:lang w:val="sl-SI" w:eastAsia="zh-CN"/>
              </w:rPr>
              <w:t>ºC</w:t>
            </w:r>
          </w:p>
        </w:tc>
        <w:tc>
          <w:tcPr>
            <w:tcW w:w="24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600" w:leader="none"/>
              </w:tabs>
              <w:snapToGrid w:val="false"/>
              <w:jc w:val="center"/>
              <w:rPr>
                <w:rFonts w:eastAsia="Calibri"/>
                <w:sz w:val="18"/>
                <w:szCs w:val="18"/>
                <w:lang w:val="sr-Latn-CS" w:eastAsia="zh-CN"/>
              </w:rPr>
            </w:pPr>
            <w:r>
              <w:rPr>
                <w:rFonts w:eastAsia="Calibri"/>
                <w:sz w:val="18"/>
                <w:szCs w:val="18"/>
                <w:lang w:val="sl-SI" w:eastAsia="zh-CN"/>
              </w:rPr>
              <w:t>SRPS EN ISO 105-X1</w:t>
            </w:r>
            <w:r>
              <w:rPr>
                <w:rFonts w:eastAsia="Calibri"/>
                <w:sz w:val="18"/>
                <w:szCs w:val="18"/>
                <w:lang w:eastAsia="zh-CN"/>
              </w:rPr>
              <w:t>1</w:t>
            </w:r>
          </w:p>
        </w:tc>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bCs/>
                <w:sz w:val="18"/>
                <w:szCs w:val="18"/>
                <w:lang w:val="sr-Latn-CS" w:eastAsia="zh-CN"/>
              </w:rPr>
            </w:pPr>
            <w:r>
              <w:rPr>
                <w:rFonts w:eastAsia="Calibri"/>
                <w:bCs/>
                <w:sz w:val="18"/>
                <w:szCs w:val="18"/>
                <w:lang w:val="sr-Latn-CS" w:eastAsia="zh-CN"/>
              </w:rPr>
            </w:r>
          </w:p>
        </w:tc>
        <w:tc>
          <w:tcPr>
            <w:tcW w:w="2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4</w:t>
            </w:r>
          </w:p>
        </w:tc>
      </w:tr>
      <w:tr>
        <w:trPr/>
        <w:tc>
          <w:tcPr>
            <w:tcW w:w="72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sz w:val="18"/>
                <w:szCs w:val="18"/>
                <w:lang w:val="sr-Latn-CS" w:eastAsia="zh-CN"/>
              </w:rPr>
            </w:r>
          </w:p>
        </w:tc>
        <w:tc>
          <w:tcPr>
            <w:tcW w:w="3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OTIRANJE SUVO</w:t>
            </w:r>
          </w:p>
        </w:tc>
        <w:tc>
          <w:tcPr>
            <w:tcW w:w="245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600" w:leader="none"/>
              </w:tabs>
              <w:snapToGrid w:val="false"/>
              <w:ind w:left="-50" w:right="-88" w:hanging="0"/>
              <w:jc w:val="center"/>
              <w:rPr>
                <w:rFonts w:eastAsia="Calibri"/>
                <w:bCs/>
                <w:sz w:val="18"/>
                <w:szCs w:val="18"/>
                <w:lang w:val="sl-SI" w:eastAsia="zh-CN"/>
              </w:rPr>
            </w:pPr>
            <w:r>
              <w:rPr>
                <w:rFonts w:eastAsia="Calibri"/>
                <w:bCs/>
                <w:sz w:val="18"/>
                <w:szCs w:val="18"/>
                <w:lang w:val="sl-SI" w:eastAsia="zh-CN"/>
              </w:rPr>
            </w:r>
          </w:p>
          <w:p>
            <w:pPr>
              <w:pStyle w:val="Normal"/>
              <w:widowControl w:val="false"/>
              <w:tabs>
                <w:tab w:val="left" w:pos="600" w:leader="none"/>
              </w:tabs>
              <w:ind w:left="-50" w:right="-88" w:hanging="0"/>
              <w:jc w:val="center"/>
              <w:rPr>
                <w:rFonts w:eastAsia="Calibri"/>
                <w:sz w:val="18"/>
                <w:szCs w:val="18"/>
                <w:lang w:val="sr-Latn-CS" w:eastAsia="zh-CN"/>
              </w:rPr>
            </w:pPr>
            <w:r>
              <w:rPr>
                <w:rFonts w:eastAsia="Calibri"/>
                <w:bCs/>
                <w:sz w:val="18"/>
                <w:szCs w:val="18"/>
                <w:lang w:val="sl-SI" w:eastAsia="zh-CN"/>
              </w:rPr>
              <w:t>SRPS EN ISO 105-X12</w:t>
            </w:r>
          </w:p>
        </w:tc>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bCs/>
                <w:sz w:val="18"/>
                <w:szCs w:val="18"/>
                <w:lang w:val="sr-Latn-CS" w:eastAsia="zh-CN"/>
              </w:rPr>
            </w:pPr>
            <w:r>
              <w:rPr>
                <w:rFonts w:eastAsia="Calibri"/>
                <w:bCs/>
                <w:sz w:val="18"/>
                <w:szCs w:val="18"/>
                <w:lang w:val="sr-Latn-CS" w:eastAsia="zh-CN"/>
              </w:rPr>
            </w:r>
          </w:p>
        </w:tc>
        <w:tc>
          <w:tcPr>
            <w:tcW w:w="2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4</w:t>
            </w:r>
          </w:p>
        </w:tc>
      </w:tr>
      <w:tr>
        <w:trPr/>
        <w:tc>
          <w:tcPr>
            <w:tcW w:w="72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sz w:val="18"/>
                <w:szCs w:val="18"/>
                <w:lang w:val="sr-Latn-CS" w:eastAsia="zh-CN"/>
              </w:rPr>
            </w:r>
          </w:p>
        </w:tc>
        <w:tc>
          <w:tcPr>
            <w:tcW w:w="3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OTIRANJE MOKRO</w:t>
            </w:r>
          </w:p>
        </w:tc>
        <w:tc>
          <w:tcPr>
            <w:tcW w:w="245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600" w:leader="none"/>
              </w:tabs>
              <w:snapToGrid w:val="false"/>
              <w:ind w:left="-50" w:right="-88" w:hanging="0"/>
              <w:jc w:val="center"/>
              <w:rPr>
                <w:rFonts w:eastAsia="Calibri"/>
                <w:sz w:val="18"/>
                <w:szCs w:val="18"/>
                <w:lang w:val="sr-Latn-CS" w:eastAsia="zh-CN"/>
              </w:rPr>
            </w:pPr>
            <w:r>
              <w:rPr>
                <w:rFonts w:eastAsia="Calibri"/>
                <w:sz w:val="18"/>
                <w:szCs w:val="18"/>
                <w:lang w:val="sr-Latn-CS" w:eastAsia="zh-CN"/>
              </w:rPr>
            </w:r>
          </w:p>
        </w:tc>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bCs/>
                <w:sz w:val="18"/>
                <w:szCs w:val="18"/>
                <w:lang w:val="sr-Latn-CS" w:eastAsia="zh-CN"/>
              </w:rPr>
            </w:pPr>
            <w:r>
              <w:rPr>
                <w:rFonts w:eastAsia="Calibri"/>
                <w:bCs/>
                <w:sz w:val="18"/>
                <w:szCs w:val="18"/>
                <w:lang w:val="sr-Latn-CS" w:eastAsia="zh-CN"/>
              </w:rPr>
            </w:r>
          </w:p>
        </w:tc>
        <w:tc>
          <w:tcPr>
            <w:tcW w:w="2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3-4</w:t>
            </w:r>
          </w:p>
        </w:tc>
      </w:tr>
    </w:tbl>
    <w:p>
      <w:pPr>
        <w:pStyle w:val="Normal"/>
        <w:rPr>
          <w:rFonts w:eastAsia="Calibri"/>
          <w:sz w:val="18"/>
          <w:szCs w:val="18"/>
          <w:lang w:val="sr-Latn-CS" w:eastAsia="zh-CN"/>
        </w:rPr>
      </w:pPr>
      <w:r>
        <w:rPr>
          <w:rFonts w:eastAsia="Calibri"/>
          <w:sz w:val="18"/>
          <w:szCs w:val="18"/>
          <w:lang w:val="sr-Latn-CS" w:eastAsia="zh-CN"/>
        </w:rPr>
      </w:r>
    </w:p>
    <w:p>
      <w:pPr>
        <w:pStyle w:val="Normal"/>
        <w:rPr>
          <w:rFonts w:eastAsia="Calibri"/>
          <w:b/>
          <w:b/>
          <w:bCs/>
          <w:sz w:val="18"/>
          <w:szCs w:val="18"/>
          <w:lang w:eastAsia="zh-CN"/>
        </w:rPr>
      </w:pPr>
      <w:r>
        <w:rPr>
          <w:rFonts w:eastAsia="Calibri"/>
          <w:b/>
          <w:bCs/>
          <w:sz w:val="18"/>
          <w:szCs w:val="18"/>
          <w:lang w:eastAsia="zh-CN"/>
        </w:rPr>
      </w:r>
    </w:p>
    <w:p>
      <w:pPr>
        <w:pStyle w:val="Normal"/>
        <w:numPr>
          <w:ilvl w:val="0"/>
          <w:numId w:val="18"/>
        </w:numPr>
        <w:rPr>
          <w:rFonts w:eastAsia="Calibri"/>
          <w:b/>
          <w:b/>
          <w:sz w:val="18"/>
          <w:szCs w:val="18"/>
          <w:lang w:val="sr-Latn-CS" w:eastAsia="zh-CN"/>
        </w:rPr>
      </w:pPr>
      <w:r>
        <w:rPr>
          <w:rFonts w:eastAsia="Calibri"/>
          <w:b/>
          <w:bCs/>
          <w:sz w:val="18"/>
          <w:szCs w:val="18"/>
          <w:lang w:eastAsia="zh-CN"/>
        </w:rPr>
        <w:t>PLETENINA ZA KRAGNU I RENDER  RUKAVA</w:t>
      </w:r>
    </w:p>
    <w:tbl>
      <w:tblPr>
        <w:tblW w:w="10067"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50" w:type="dxa"/>
          <w:bottom w:w="55" w:type="dxa"/>
          <w:right w:w="55" w:type="dxa"/>
        </w:tblCellMar>
        <w:tblLook w:val="0000"/>
      </w:tblPr>
      <w:tblGrid>
        <w:gridCol w:w="627"/>
        <w:gridCol w:w="3396"/>
        <w:gridCol w:w="2014"/>
        <w:gridCol w:w="2012"/>
        <w:gridCol w:w="2018"/>
      </w:tblGrid>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vAlign w:val="center"/>
          </w:tcPr>
          <w:p>
            <w:pPr>
              <w:pStyle w:val="Normal"/>
              <w:jc w:val="center"/>
              <w:rPr>
                <w:rFonts w:eastAsia="Calibri"/>
                <w:b/>
                <w:b/>
                <w:sz w:val="18"/>
                <w:szCs w:val="18"/>
                <w:lang w:val="sr-Latn-CS" w:eastAsia="zh-CN"/>
              </w:rPr>
            </w:pPr>
            <w:r>
              <w:rPr>
                <w:rFonts w:eastAsia="Calibri"/>
                <w:b/>
                <w:sz w:val="18"/>
                <w:szCs w:val="18"/>
                <w:lang w:eastAsia="zh-CN"/>
              </w:rPr>
              <w:t>R.Br.</w:t>
            </w:r>
          </w:p>
        </w:tc>
        <w:tc>
          <w:tcPr>
            <w:tcW w:w="3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vAlign w:val="center"/>
          </w:tcPr>
          <w:p>
            <w:pPr>
              <w:pStyle w:val="Normal"/>
              <w:jc w:val="center"/>
              <w:rPr>
                <w:rFonts w:eastAsia="Calibri"/>
                <w:b/>
                <w:b/>
                <w:sz w:val="18"/>
                <w:szCs w:val="18"/>
                <w:lang w:val="sr-Latn-CS" w:eastAsia="zh-CN"/>
              </w:rPr>
            </w:pPr>
            <w:r>
              <w:rPr>
                <w:rFonts w:eastAsia="Calibri"/>
                <w:b/>
                <w:sz w:val="18"/>
                <w:szCs w:val="18"/>
                <w:lang w:eastAsia="zh-CN"/>
              </w:rPr>
              <w:t>ELEMENTI ISPITIVANJA</w:t>
            </w:r>
          </w:p>
        </w:tc>
        <w:tc>
          <w:tcPr>
            <w:tcW w:w="20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vAlign w:val="center"/>
          </w:tcPr>
          <w:p>
            <w:pPr>
              <w:pStyle w:val="Normal"/>
              <w:jc w:val="center"/>
              <w:rPr>
                <w:rFonts w:eastAsia="Calibri"/>
                <w:b/>
                <w:b/>
                <w:sz w:val="18"/>
                <w:szCs w:val="18"/>
                <w:lang w:val="sr-Latn-CS" w:eastAsia="zh-CN"/>
              </w:rPr>
            </w:pPr>
            <w:r>
              <w:rPr>
                <w:rFonts w:eastAsia="Calibri"/>
                <w:b/>
                <w:sz w:val="18"/>
                <w:szCs w:val="18"/>
                <w:lang w:eastAsia="zh-CN"/>
              </w:rPr>
              <w:t>OZNAKA METODE</w:t>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vAlign w:val="center"/>
          </w:tcPr>
          <w:p>
            <w:pPr>
              <w:pStyle w:val="Normal"/>
              <w:jc w:val="center"/>
              <w:rPr>
                <w:rFonts w:eastAsia="Calibri"/>
                <w:b/>
                <w:b/>
                <w:sz w:val="18"/>
                <w:szCs w:val="18"/>
                <w:lang w:val="sr-Latn-CS" w:eastAsia="zh-CN"/>
              </w:rPr>
            </w:pPr>
            <w:r>
              <w:rPr>
                <w:rFonts w:eastAsia="Calibri"/>
                <w:b/>
                <w:sz w:val="18"/>
                <w:szCs w:val="18"/>
                <w:lang w:eastAsia="zh-CN"/>
              </w:rPr>
              <w:t>JEDINICA MERE</w:t>
            </w:r>
          </w:p>
        </w:tc>
        <w:tc>
          <w:tcPr>
            <w:tcW w:w="20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vAlign w:val="center"/>
          </w:tcPr>
          <w:p>
            <w:pPr>
              <w:pStyle w:val="Normal"/>
              <w:jc w:val="center"/>
              <w:rPr>
                <w:rFonts w:eastAsia="Calibri"/>
                <w:b/>
                <w:b/>
                <w:sz w:val="18"/>
                <w:szCs w:val="18"/>
                <w:lang w:val="sr-Latn-CS" w:eastAsia="zh-CN"/>
              </w:rPr>
            </w:pPr>
            <w:r>
              <w:rPr>
                <w:rFonts w:eastAsia="Calibri"/>
                <w:b/>
                <w:sz w:val="18"/>
                <w:szCs w:val="18"/>
                <w:lang w:eastAsia="zh-CN"/>
              </w:rPr>
              <w:t>DEKLARISANE VREDNOSTI</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1.</w:t>
            </w:r>
          </w:p>
        </w:tc>
        <w:tc>
          <w:tcPr>
            <w:tcW w:w="3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BOJA</w:t>
            </w:r>
          </w:p>
        </w:tc>
        <w:tc>
          <w:tcPr>
            <w:tcW w:w="20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600" w:leader="none"/>
              </w:tabs>
              <w:ind w:left="-50" w:right="-88" w:hanging="0"/>
              <w:jc w:val="center"/>
              <w:rPr>
                <w:rFonts w:eastAsia="Calibri"/>
                <w:sz w:val="18"/>
                <w:szCs w:val="18"/>
                <w:lang w:val="sr-Latn-CS" w:eastAsia="zh-CN"/>
              </w:rPr>
            </w:pPr>
            <w:r>
              <w:rPr>
                <w:rFonts w:eastAsia="Calibri"/>
                <w:sz w:val="18"/>
                <w:szCs w:val="18"/>
                <w:lang w:val="sr-Latn-CS" w:eastAsia="zh-CN"/>
              </w:rPr>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bCs/>
                <w:sz w:val="18"/>
                <w:szCs w:val="18"/>
                <w:lang w:val="sr-Latn-CS" w:eastAsia="zh-CN"/>
              </w:rPr>
            </w:pPr>
            <w:r>
              <w:rPr>
                <w:rFonts w:eastAsia="Calibri"/>
                <w:bCs/>
                <w:sz w:val="18"/>
                <w:szCs w:val="18"/>
                <w:lang w:val="sr-Latn-CS" w:eastAsia="zh-CN"/>
              </w:rPr>
            </w:r>
          </w:p>
        </w:tc>
        <w:tc>
          <w:tcPr>
            <w:tcW w:w="20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sz w:val="18"/>
                <w:szCs w:val="18"/>
                <w:lang w:val="sr-Latn-CS" w:eastAsia="zh-CN"/>
              </w:rPr>
            </w:pPr>
            <w:r>
              <w:rPr>
                <w:rFonts w:eastAsia="Calibri"/>
                <w:bCs/>
                <w:sz w:val="18"/>
                <w:szCs w:val="18"/>
                <w:lang w:eastAsia="zh-CN"/>
              </w:rPr>
              <w:t>CRVENA</w:t>
            </w:r>
          </w:p>
        </w:tc>
      </w:tr>
      <w:tr>
        <w:trPr/>
        <w:tc>
          <w:tcPr>
            <w:tcW w:w="62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2.</w:t>
            </w:r>
          </w:p>
        </w:tc>
        <w:tc>
          <w:tcPr>
            <w:tcW w:w="3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SIROVINSKI SASTAV</w:t>
            </w:r>
          </w:p>
        </w:tc>
        <w:tc>
          <w:tcPr>
            <w:tcW w:w="20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600" w:leader="none"/>
              </w:tabs>
              <w:ind w:left="-50" w:right="-88" w:hanging="0"/>
              <w:jc w:val="center"/>
              <w:rPr>
                <w:rFonts w:eastAsia="Calibri"/>
                <w:sz w:val="18"/>
                <w:szCs w:val="18"/>
                <w:lang w:val="sr-Latn-CS" w:eastAsia="zh-CN"/>
              </w:rPr>
            </w:pPr>
            <w:r>
              <w:rPr>
                <w:rFonts w:eastAsia="Calibri"/>
                <w:bCs/>
                <w:sz w:val="18"/>
                <w:szCs w:val="18"/>
                <w:lang w:val="sl-SI" w:eastAsia="zh-CN"/>
              </w:rPr>
              <w:t>SRPS EN ISO 1833-</w:t>
            </w:r>
            <w:r>
              <w:rPr>
                <w:rFonts w:eastAsia="Calibri"/>
                <w:bCs/>
                <w:sz w:val="18"/>
                <w:szCs w:val="18"/>
                <w:lang w:eastAsia="zh-CN"/>
              </w:rPr>
              <w:t>12</w:t>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val="sr-Latn-CS" w:eastAsia="zh-CN"/>
              </w:rPr>
              <w:t>%</w:t>
            </w:r>
          </w:p>
        </w:tc>
        <w:tc>
          <w:tcPr>
            <w:tcW w:w="20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rPr>
                <w:rFonts w:eastAsia="Calibri"/>
                <w:bCs/>
                <w:sz w:val="18"/>
                <w:szCs w:val="18"/>
                <w:lang w:val="sr-Latn-CS" w:eastAsia="zh-CN"/>
              </w:rPr>
            </w:pPr>
            <w:r>
              <w:rPr>
                <w:rFonts w:eastAsia="Calibri"/>
                <w:bCs/>
                <w:sz w:val="18"/>
                <w:szCs w:val="18"/>
                <w:lang w:val="sr-Latn-CS" w:eastAsia="zh-CN"/>
              </w:rPr>
            </w:r>
          </w:p>
        </w:tc>
      </w:tr>
      <w:tr>
        <w:trPr>
          <w:trHeight w:val="212" w:hRule="atLeast"/>
        </w:trPr>
        <w:tc>
          <w:tcPr>
            <w:tcW w:w="62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bCs/>
                <w:sz w:val="18"/>
                <w:szCs w:val="18"/>
                <w:lang w:val="sr-Latn-CS" w:eastAsia="zh-CN"/>
              </w:rPr>
            </w:pPr>
            <w:r>
              <w:rPr>
                <w:rFonts w:eastAsia="Calibri"/>
                <w:bCs/>
                <w:sz w:val="18"/>
                <w:szCs w:val="18"/>
                <w:lang w:val="sr-Latn-CS" w:eastAsia="zh-CN"/>
              </w:rPr>
            </w:r>
          </w:p>
        </w:tc>
        <w:tc>
          <w:tcPr>
            <w:tcW w:w="3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Pamuk</w:t>
            </w:r>
          </w:p>
          <w:p>
            <w:pPr>
              <w:pStyle w:val="Normal"/>
              <w:suppressLineNumbers/>
              <w:rPr>
                <w:rFonts w:eastAsia="Calibri"/>
                <w:sz w:val="18"/>
                <w:szCs w:val="18"/>
                <w:lang w:val="sr-Latn-CS" w:eastAsia="zh-CN"/>
              </w:rPr>
            </w:pPr>
            <w:r>
              <w:rPr>
                <w:rFonts w:eastAsia="Calibri"/>
                <w:bCs/>
                <w:sz w:val="18"/>
                <w:szCs w:val="18"/>
                <w:lang w:eastAsia="zh-CN"/>
              </w:rPr>
              <w:t>Elastan</w:t>
            </w:r>
          </w:p>
        </w:tc>
        <w:tc>
          <w:tcPr>
            <w:tcW w:w="20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rPr>
                <w:rFonts w:eastAsia="Calibri"/>
                <w:bCs/>
                <w:sz w:val="18"/>
                <w:szCs w:val="18"/>
                <w:lang w:val="sr-Latn-CS" w:eastAsia="zh-CN"/>
              </w:rPr>
            </w:pPr>
            <w:r>
              <w:rPr>
                <w:rFonts w:eastAsia="Calibri"/>
                <w:bCs/>
                <w:sz w:val="18"/>
                <w:szCs w:val="18"/>
                <w:lang w:val="sr-Latn-CS" w:eastAsia="zh-CN"/>
              </w:rPr>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bCs/>
                <w:sz w:val="18"/>
                <w:szCs w:val="18"/>
                <w:lang w:val="sr-Latn-CS" w:eastAsia="zh-CN"/>
              </w:rPr>
            </w:pPr>
            <w:r>
              <w:rPr>
                <w:rFonts w:eastAsia="Calibri"/>
                <w:bCs/>
                <w:sz w:val="18"/>
                <w:szCs w:val="18"/>
                <w:lang w:val="sr-Latn-CS" w:eastAsia="zh-CN"/>
              </w:rPr>
            </w:r>
          </w:p>
        </w:tc>
        <w:tc>
          <w:tcPr>
            <w:tcW w:w="20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Max 97</w:t>
            </w:r>
          </w:p>
          <w:p>
            <w:pPr>
              <w:pStyle w:val="Normal"/>
              <w:suppressLineNumbers/>
              <w:jc w:val="center"/>
              <w:rPr>
                <w:rFonts w:eastAsia="Calibri"/>
                <w:sz w:val="18"/>
                <w:szCs w:val="18"/>
                <w:lang w:val="sr-Latn-CS" w:eastAsia="zh-CN"/>
              </w:rPr>
            </w:pPr>
            <w:r>
              <w:rPr>
                <w:rFonts w:eastAsia="Calibri"/>
                <w:bCs/>
                <w:sz w:val="18"/>
                <w:szCs w:val="18"/>
                <w:lang w:eastAsia="zh-CN"/>
              </w:rPr>
              <w:t>Min 3%</w:t>
            </w:r>
          </w:p>
        </w:tc>
      </w:tr>
      <w:tr>
        <w:trPr>
          <w:trHeight w:val="545" w:hRule="atLeast"/>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sz w:val="18"/>
                <w:szCs w:val="18"/>
                <w:lang w:val="sr-Latn-CS" w:eastAsia="zh-CN"/>
              </w:rPr>
            </w:pPr>
            <w:r>
              <w:rPr>
                <w:rFonts w:eastAsia="Calibri"/>
                <w:bCs/>
                <w:sz w:val="18"/>
                <w:szCs w:val="18"/>
                <w:lang w:eastAsia="zh-CN"/>
              </w:rPr>
              <w:t>3.</w:t>
            </w:r>
          </w:p>
        </w:tc>
        <w:tc>
          <w:tcPr>
            <w:tcW w:w="3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FINOĆA PREDIVA</w:t>
            </w:r>
          </w:p>
          <w:p>
            <w:pPr>
              <w:pStyle w:val="Normal"/>
              <w:suppressLineNumbers/>
              <w:rPr>
                <w:rFonts w:eastAsia="Calibri"/>
                <w:sz w:val="18"/>
                <w:szCs w:val="18"/>
                <w:lang w:val="sr-Latn-CS" w:eastAsia="zh-CN"/>
              </w:rPr>
            </w:pPr>
            <w:r>
              <w:rPr>
                <w:rFonts w:eastAsia="Calibri"/>
                <w:bCs/>
                <w:sz w:val="18"/>
                <w:szCs w:val="18"/>
                <w:lang w:eastAsia="zh-CN"/>
              </w:rPr>
              <w:t>pamuk</w:t>
            </w:r>
          </w:p>
          <w:p>
            <w:pPr>
              <w:pStyle w:val="Normal"/>
              <w:suppressLineNumbers/>
              <w:rPr>
                <w:rFonts w:eastAsia="Calibri"/>
                <w:sz w:val="18"/>
                <w:szCs w:val="18"/>
                <w:lang w:val="sr-Latn-CS" w:eastAsia="zh-CN"/>
              </w:rPr>
            </w:pPr>
            <w:r>
              <w:rPr>
                <w:rFonts w:eastAsia="Calibri"/>
                <w:bCs/>
                <w:sz w:val="18"/>
                <w:szCs w:val="18"/>
                <w:lang w:eastAsia="zh-CN"/>
              </w:rPr>
              <w:t>elastan</w:t>
            </w:r>
          </w:p>
        </w:tc>
        <w:tc>
          <w:tcPr>
            <w:tcW w:w="20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432" w:leader="none"/>
              </w:tabs>
              <w:snapToGrid w:val="false"/>
              <w:jc w:val="center"/>
              <w:rPr>
                <w:rFonts w:eastAsia="Calibri"/>
                <w:sz w:val="18"/>
                <w:szCs w:val="18"/>
                <w:lang w:val="sr-Latn-CS" w:eastAsia="zh-CN"/>
              </w:rPr>
            </w:pPr>
            <w:r>
              <w:rPr>
                <w:rFonts w:eastAsia="Calibri"/>
                <w:sz w:val="18"/>
                <w:szCs w:val="18"/>
                <w:lang w:val="sl-SI" w:eastAsia="zh-CN"/>
              </w:rPr>
              <w:t>SRPS EN 14970</w:t>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bCs/>
                <w:sz w:val="18"/>
                <w:szCs w:val="18"/>
                <w:lang w:eastAsia="zh-CN"/>
              </w:rPr>
            </w:pPr>
            <w:r>
              <w:rPr>
                <w:rFonts w:eastAsia="Calibri"/>
                <w:bCs/>
                <w:sz w:val="18"/>
                <w:szCs w:val="18"/>
                <w:lang w:eastAsia="zh-CN"/>
              </w:rPr>
            </w:r>
          </w:p>
          <w:p>
            <w:pPr>
              <w:pStyle w:val="Normal"/>
              <w:suppressLineNumbers/>
              <w:jc w:val="center"/>
              <w:rPr>
                <w:rFonts w:eastAsia="Calibri"/>
                <w:sz w:val="18"/>
                <w:szCs w:val="18"/>
                <w:lang w:val="sr-Latn-CS" w:eastAsia="zh-CN"/>
              </w:rPr>
            </w:pPr>
            <w:r>
              <w:rPr>
                <w:rFonts w:eastAsia="Calibri"/>
                <w:bCs/>
                <w:sz w:val="18"/>
                <w:szCs w:val="18"/>
                <w:lang w:eastAsia="zh-CN"/>
              </w:rPr>
              <w:t>tex</w:t>
            </w:r>
          </w:p>
          <w:p>
            <w:pPr>
              <w:pStyle w:val="Normal"/>
              <w:suppressLineNumbers/>
              <w:jc w:val="center"/>
              <w:rPr>
                <w:rFonts w:eastAsia="Calibri"/>
                <w:sz w:val="18"/>
                <w:szCs w:val="18"/>
                <w:lang w:val="sr-Latn-CS" w:eastAsia="zh-CN"/>
              </w:rPr>
            </w:pPr>
            <w:r>
              <w:rPr>
                <w:rFonts w:eastAsia="Calibri"/>
                <w:bCs/>
                <w:sz w:val="18"/>
                <w:szCs w:val="18"/>
                <w:lang w:eastAsia="zh-CN"/>
              </w:rPr>
              <w:t>dtex</w:t>
            </w:r>
          </w:p>
        </w:tc>
        <w:tc>
          <w:tcPr>
            <w:tcW w:w="20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bCs/>
                <w:sz w:val="18"/>
                <w:szCs w:val="18"/>
                <w:lang w:eastAsia="zh-CN"/>
              </w:rPr>
            </w:pPr>
            <w:r>
              <w:rPr>
                <w:bCs/>
                <w:sz w:val="18"/>
                <w:szCs w:val="18"/>
                <w:lang w:eastAsia="zh-CN"/>
              </w:rPr>
            </w:r>
          </w:p>
          <w:p>
            <w:pPr>
              <w:pStyle w:val="Normal"/>
              <w:suppressLineNumbers/>
              <w:jc w:val="center"/>
              <w:rPr>
                <w:rFonts w:eastAsia="Calibri"/>
                <w:sz w:val="18"/>
                <w:szCs w:val="18"/>
                <w:lang w:val="sr-Latn-CS" w:eastAsia="zh-CN"/>
              </w:rPr>
            </w:pPr>
            <w:r>
              <w:rPr>
                <w:bCs/>
                <w:sz w:val="18"/>
                <w:szCs w:val="18"/>
                <w:lang w:eastAsia="zh-CN"/>
              </w:rPr>
              <w:t>20 x(3x1) ±5%</w:t>
            </w:r>
          </w:p>
          <w:p>
            <w:pPr>
              <w:pStyle w:val="Normal"/>
              <w:suppressLineNumbers/>
              <w:jc w:val="center"/>
              <w:rPr>
                <w:rFonts w:eastAsia="Calibri"/>
                <w:sz w:val="18"/>
                <w:szCs w:val="18"/>
                <w:lang w:val="sr-Latn-CS" w:eastAsia="zh-CN"/>
              </w:rPr>
            </w:pPr>
            <w:r>
              <w:rPr>
                <w:bCs/>
                <w:sz w:val="18"/>
                <w:szCs w:val="18"/>
                <w:lang w:eastAsia="zh-CN"/>
              </w:rPr>
              <w:t>44±6%</w:t>
            </w:r>
          </w:p>
        </w:tc>
      </w:tr>
    </w:tbl>
    <w:p>
      <w:pPr>
        <w:pStyle w:val="Normal"/>
        <w:rPr>
          <w:rFonts w:eastAsia="Calibri"/>
          <w:sz w:val="18"/>
          <w:szCs w:val="18"/>
          <w:lang w:val="sr-Latn-CS" w:eastAsia="zh-CN"/>
        </w:rPr>
      </w:pPr>
      <w:r>
        <w:rPr>
          <w:rFonts w:eastAsia="Calibri"/>
          <w:sz w:val="18"/>
          <w:szCs w:val="18"/>
          <w:lang w:val="sr-Latn-CS" w:eastAsia="zh-CN"/>
        </w:rPr>
      </w:r>
    </w:p>
    <w:p>
      <w:pPr>
        <w:pStyle w:val="Normal"/>
        <w:numPr>
          <w:ilvl w:val="0"/>
          <w:numId w:val="19"/>
        </w:numPr>
        <w:rPr>
          <w:rFonts w:eastAsia="Calibri"/>
          <w:b/>
          <w:b/>
          <w:sz w:val="18"/>
          <w:szCs w:val="18"/>
          <w:lang w:val="sr-Latn-CS" w:eastAsia="zh-CN"/>
        </w:rPr>
      </w:pPr>
      <w:r>
        <w:rPr>
          <w:rFonts w:eastAsia="Calibri"/>
          <w:b/>
          <w:bCs/>
          <w:sz w:val="18"/>
          <w:szCs w:val="18"/>
          <w:lang w:eastAsia="zh-CN"/>
        </w:rPr>
        <w:t>KONAC</w:t>
      </w:r>
    </w:p>
    <w:tbl>
      <w:tblPr>
        <w:tblW w:w="10067"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50" w:type="dxa"/>
          <w:bottom w:w="55" w:type="dxa"/>
          <w:right w:w="55" w:type="dxa"/>
        </w:tblCellMar>
        <w:tblLook w:val="0000"/>
      </w:tblPr>
      <w:tblGrid>
        <w:gridCol w:w="627"/>
        <w:gridCol w:w="3396"/>
        <w:gridCol w:w="2014"/>
        <w:gridCol w:w="2012"/>
        <w:gridCol w:w="2018"/>
      </w:tblGrid>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vAlign w:val="center"/>
          </w:tcPr>
          <w:p>
            <w:pPr>
              <w:pStyle w:val="Normal"/>
              <w:suppressLineNumbers/>
              <w:jc w:val="center"/>
              <w:rPr>
                <w:rFonts w:eastAsia="Calibri"/>
                <w:b/>
                <w:b/>
                <w:sz w:val="18"/>
                <w:szCs w:val="18"/>
                <w:lang w:val="sr-Latn-CS" w:eastAsia="zh-CN"/>
              </w:rPr>
            </w:pPr>
            <w:r>
              <w:rPr>
                <w:rFonts w:eastAsia="Calibri"/>
                <w:b/>
                <w:bCs/>
                <w:sz w:val="18"/>
                <w:szCs w:val="18"/>
                <w:lang w:eastAsia="zh-CN"/>
              </w:rPr>
              <w:t>R.Br.</w:t>
            </w:r>
          </w:p>
        </w:tc>
        <w:tc>
          <w:tcPr>
            <w:tcW w:w="3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vAlign w:val="center"/>
          </w:tcPr>
          <w:p>
            <w:pPr>
              <w:pStyle w:val="Normal"/>
              <w:suppressLineNumbers/>
              <w:jc w:val="center"/>
              <w:rPr>
                <w:rFonts w:eastAsia="Calibri"/>
                <w:b/>
                <w:b/>
                <w:sz w:val="18"/>
                <w:szCs w:val="18"/>
                <w:lang w:val="sr-Latn-CS" w:eastAsia="zh-CN"/>
              </w:rPr>
            </w:pPr>
            <w:r>
              <w:rPr>
                <w:rFonts w:eastAsia="Calibri"/>
                <w:b/>
                <w:bCs/>
                <w:sz w:val="18"/>
                <w:szCs w:val="18"/>
                <w:lang w:eastAsia="zh-CN"/>
              </w:rPr>
              <w:t>ELEMENTI ISPITIVANJA</w:t>
            </w:r>
          </w:p>
        </w:tc>
        <w:tc>
          <w:tcPr>
            <w:tcW w:w="20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vAlign w:val="center"/>
          </w:tcPr>
          <w:p>
            <w:pPr>
              <w:pStyle w:val="Normal"/>
              <w:suppressLineNumbers/>
              <w:jc w:val="center"/>
              <w:rPr>
                <w:rFonts w:eastAsia="Calibri"/>
                <w:b/>
                <w:b/>
                <w:sz w:val="18"/>
                <w:szCs w:val="18"/>
                <w:lang w:val="sr-Latn-CS" w:eastAsia="zh-CN"/>
              </w:rPr>
            </w:pPr>
            <w:r>
              <w:rPr>
                <w:rFonts w:eastAsia="Calibri"/>
                <w:b/>
                <w:bCs/>
                <w:sz w:val="18"/>
                <w:szCs w:val="18"/>
                <w:lang w:eastAsia="zh-CN"/>
              </w:rPr>
              <w:t>OZNAKA METODE</w:t>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vAlign w:val="center"/>
          </w:tcPr>
          <w:p>
            <w:pPr>
              <w:pStyle w:val="Normal"/>
              <w:suppressLineNumbers/>
              <w:jc w:val="center"/>
              <w:rPr>
                <w:rFonts w:eastAsia="Calibri"/>
                <w:b/>
                <w:b/>
                <w:sz w:val="18"/>
                <w:szCs w:val="18"/>
                <w:lang w:val="sr-Latn-CS" w:eastAsia="zh-CN"/>
              </w:rPr>
            </w:pPr>
            <w:r>
              <w:rPr>
                <w:rFonts w:eastAsia="Calibri"/>
                <w:b/>
                <w:bCs/>
                <w:sz w:val="18"/>
                <w:szCs w:val="18"/>
                <w:lang w:eastAsia="zh-CN"/>
              </w:rPr>
              <w:t>JEDINICA MERE</w:t>
            </w:r>
          </w:p>
        </w:tc>
        <w:tc>
          <w:tcPr>
            <w:tcW w:w="20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vAlign w:val="center"/>
          </w:tcPr>
          <w:p>
            <w:pPr>
              <w:pStyle w:val="Normal"/>
              <w:suppressLineNumbers/>
              <w:jc w:val="center"/>
              <w:rPr>
                <w:rFonts w:eastAsia="Calibri"/>
                <w:b/>
                <w:b/>
                <w:sz w:val="18"/>
                <w:szCs w:val="18"/>
                <w:lang w:val="sr-Latn-CS" w:eastAsia="zh-CN"/>
              </w:rPr>
            </w:pPr>
            <w:r>
              <w:rPr>
                <w:rFonts w:eastAsia="Calibri"/>
                <w:b/>
                <w:bCs/>
                <w:sz w:val="18"/>
                <w:szCs w:val="18"/>
                <w:lang w:eastAsia="zh-CN"/>
              </w:rPr>
              <w:t>DEKLARISANE VREDNOSTI</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1.</w:t>
            </w:r>
          </w:p>
        </w:tc>
        <w:tc>
          <w:tcPr>
            <w:tcW w:w="3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BOJA</w:t>
            </w:r>
          </w:p>
        </w:tc>
        <w:tc>
          <w:tcPr>
            <w:tcW w:w="20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600" w:leader="none"/>
              </w:tabs>
              <w:ind w:left="-50" w:right="-88" w:hanging="0"/>
              <w:jc w:val="center"/>
              <w:rPr>
                <w:rFonts w:eastAsia="Calibri"/>
                <w:sz w:val="18"/>
                <w:szCs w:val="18"/>
                <w:lang w:val="sr-Latn-CS" w:eastAsia="zh-CN"/>
              </w:rPr>
            </w:pPr>
            <w:r>
              <w:rPr>
                <w:rFonts w:eastAsia="Calibri"/>
                <w:sz w:val="18"/>
                <w:szCs w:val="18"/>
                <w:lang w:val="sr-Latn-CS" w:eastAsia="zh-CN"/>
              </w:rPr>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bCs/>
                <w:sz w:val="18"/>
                <w:szCs w:val="18"/>
                <w:lang w:val="sr-Latn-CS" w:eastAsia="zh-CN"/>
              </w:rPr>
            </w:pPr>
            <w:r>
              <w:rPr>
                <w:rFonts w:eastAsia="Calibri"/>
                <w:bCs/>
                <w:sz w:val="18"/>
                <w:szCs w:val="18"/>
                <w:lang w:val="sr-Latn-CS" w:eastAsia="zh-CN"/>
              </w:rPr>
            </w:r>
          </w:p>
        </w:tc>
        <w:tc>
          <w:tcPr>
            <w:tcW w:w="20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rPr>
                <w:rFonts w:eastAsia="Calibri"/>
                <w:sz w:val="18"/>
                <w:szCs w:val="18"/>
                <w:lang w:val="sr-Latn-CS" w:eastAsia="zh-CN"/>
              </w:rPr>
            </w:pPr>
            <w:r>
              <w:rPr>
                <w:rFonts w:eastAsia="Calibri"/>
                <w:bCs/>
                <w:sz w:val="18"/>
                <w:szCs w:val="18"/>
                <w:lang w:eastAsia="zh-CN"/>
              </w:rPr>
              <w:t>Usklađena sa bojom osnovne pletenine</w:t>
            </w:r>
          </w:p>
        </w:tc>
      </w:tr>
      <w:tr>
        <w:trPr/>
        <w:tc>
          <w:tcPr>
            <w:tcW w:w="62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2.</w:t>
            </w:r>
          </w:p>
        </w:tc>
        <w:tc>
          <w:tcPr>
            <w:tcW w:w="3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SIROVINSKI SASTAV</w:t>
            </w:r>
          </w:p>
        </w:tc>
        <w:tc>
          <w:tcPr>
            <w:tcW w:w="20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600" w:leader="none"/>
              </w:tabs>
              <w:ind w:left="-50" w:right="-88" w:hanging="0"/>
              <w:jc w:val="center"/>
              <w:rPr>
                <w:rFonts w:eastAsia="Calibri"/>
                <w:sz w:val="18"/>
                <w:szCs w:val="18"/>
                <w:lang w:val="sr-Latn-CS" w:eastAsia="zh-CN"/>
              </w:rPr>
            </w:pPr>
            <w:r>
              <w:rPr>
                <w:rFonts w:eastAsia="Calibri"/>
                <w:bCs/>
                <w:sz w:val="18"/>
                <w:szCs w:val="18"/>
                <w:lang w:val="sl-SI" w:eastAsia="zh-CN"/>
              </w:rPr>
              <w:t>SRPS EN ISO 1833-</w:t>
            </w:r>
            <w:r>
              <w:rPr>
                <w:rFonts w:eastAsia="Calibri"/>
                <w:bCs/>
                <w:sz w:val="18"/>
                <w:szCs w:val="18"/>
                <w:lang w:eastAsia="zh-CN"/>
              </w:rPr>
              <w:t>1</w:t>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val="sr-Latn-CS" w:eastAsia="zh-CN"/>
              </w:rPr>
              <w:t>%</w:t>
            </w:r>
          </w:p>
        </w:tc>
        <w:tc>
          <w:tcPr>
            <w:tcW w:w="20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rPr>
                <w:rFonts w:eastAsia="Calibri"/>
                <w:bCs/>
                <w:sz w:val="18"/>
                <w:szCs w:val="18"/>
                <w:lang w:val="sr-Latn-CS" w:eastAsia="zh-CN"/>
              </w:rPr>
            </w:pPr>
            <w:r>
              <w:rPr>
                <w:rFonts w:eastAsia="Calibri"/>
                <w:bCs/>
                <w:sz w:val="18"/>
                <w:szCs w:val="18"/>
                <w:lang w:val="sr-Latn-CS" w:eastAsia="zh-CN"/>
              </w:rPr>
            </w:r>
          </w:p>
        </w:tc>
      </w:tr>
      <w:tr>
        <w:trPr/>
        <w:tc>
          <w:tcPr>
            <w:tcW w:w="62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bCs/>
                <w:sz w:val="18"/>
                <w:szCs w:val="18"/>
                <w:lang w:val="sr-Latn-CS" w:eastAsia="zh-CN"/>
              </w:rPr>
            </w:pPr>
            <w:r>
              <w:rPr>
                <w:rFonts w:eastAsia="Calibri"/>
                <w:bCs/>
                <w:sz w:val="18"/>
                <w:szCs w:val="18"/>
                <w:lang w:val="sr-Latn-CS" w:eastAsia="zh-CN"/>
              </w:rPr>
            </w:r>
          </w:p>
        </w:tc>
        <w:tc>
          <w:tcPr>
            <w:tcW w:w="3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Poliestar</w:t>
            </w:r>
          </w:p>
        </w:tc>
        <w:tc>
          <w:tcPr>
            <w:tcW w:w="20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rPr>
                <w:rFonts w:eastAsia="Calibri"/>
                <w:bCs/>
                <w:sz w:val="18"/>
                <w:szCs w:val="18"/>
                <w:lang w:val="sr-Latn-CS" w:eastAsia="zh-CN"/>
              </w:rPr>
            </w:pPr>
            <w:r>
              <w:rPr>
                <w:rFonts w:eastAsia="Calibri"/>
                <w:bCs/>
                <w:sz w:val="18"/>
                <w:szCs w:val="18"/>
                <w:lang w:val="sr-Latn-CS" w:eastAsia="zh-CN"/>
              </w:rPr>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bCs/>
                <w:sz w:val="18"/>
                <w:szCs w:val="18"/>
                <w:lang w:val="sr-Latn-CS" w:eastAsia="zh-CN"/>
              </w:rPr>
            </w:pPr>
            <w:r>
              <w:rPr>
                <w:rFonts w:eastAsia="Calibri"/>
                <w:bCs/>
                <w:sz w:val="18"/>
                <w:szCs w:val="18"/>
                <w:lang w:val="sr-Latn-CS" w:eastAsia="zh-CN"/>
              </w:rPr>
            </w:r>
          </w:p>
        </w:tc>
        <w:tc>
          <w:tcPr>
            <w:tcW w:w="20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bCs/>
                <w:sz w:val="18"/>
                <w:szCs w:val="18"/>
                <w:lang w:eastAsia="zh-CN"/>
              </w:rPr>
              <w:t>100</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sz w:val="18"/>
                <w:szCs w:val="18"/>
                <w:lang w:val="sr-Latn-CS" w:eastAsia="zh-CN"/>
              </w:rPr>
            </w:pPr>
            <w:r>
              <w:rPr>
                <w:rFonts w:eastAsia="Calibri"/>
                <w:bCs/>
                <w:sz w:val="18"/>
                <w:szCs w:val="18"/>
                <w:lang w:eastAsia="zh-CN"/>
              </w:rPr>
              <w:t>3.</w:t>
            </w:r>
          </w:p>
        </w:tc>
        <w:tc>
          <w:tcPr>
            <w:tcW w:w="3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vAlign w:val="center"/>
          </w:tcPr>
          <w:p>
            <w:pPr>
              <w:pStyle w:val="Normal"/>
              <w:suppressLineNumbers/>
              <w:rPr>
                <w:rFonts w:eastAsia="Calibri"/>
                <w:sz w:val="18"/>
                <w:szCs w:val="18"/>
                <w:lang w:val="sr-Latn-CS" w:eastAsia="zh-CN"/>
              </w:rPr>
            </w:pPr>
            <w:r>
              <w:rPr>
                <w:rFonts w:eastAsia="Calibri"/>
                <w:bCs/>
                <w:sz w:val="18"/>
                <w:szCs w:val="18"/>
                <w:lang w:eastAsia="zh-CN"/>
              </w:rPr>
              <w:t>FINOĆA</w:t>
            </w:r>
          </w:p>
        </w:tc>
        <w:tc>
          <w:tcPr>
            <w:tcW w:w="20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432" w:leader="none"/>
              </w:tabs>
              <w:snapToGrid w:val="false"/>
              <w:jc w:val="center"/>
              <w:rPr>
                <w:rFonts w:eastAsia="Calibri"/>
                <w:sz w:val="18"/>
                <w:szCs w:val="18"/>
                <w:lang w:val="sr-Latn-CS" w:eastAsia="zh-CN"/>
              </w:rPr>
            </w:pPr>
            <w:r>
              <w:rPr>
                <w:rFonts w:eastAsia="Calibri"/>
                <w:bCs/>
                <w:sz w:val="18"/>
                <w:szCs w:val="18"/>
                <w:lang w:eastAsia="zh-CN"/>
              </w:rPr>
              <w:t>SRPS EN ISO 2060</w:t>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sz w:val="18"/>
                <w:szCs w:val="18"/>
                <w:lang w:val="sr-Latn-CS" w:eastAsia="zh-CN"/>
              </w:rPr>
            </w:pPr>
            <w:r>
              <w:rPr>
                <w:rFonts w:eastAsia="Calibri"/>
                <w:bCs/>
                <w:sz w:val="18"/>
                <w:szCs w:val="18"/>
                <w:lang w:eastAsia="zh-CN"/>
              </w:rPr>
              <w:t>Nm</w:t>
            </w:r>
          </w:p>
        </w:tc>
        <w:tc>
          <w:tcPr>
            <w:tcW w:w="20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bCs/>
                <w:sz w:val="18"/>
                <w:szCs w:val="18"/>
                <w:lang w:eastAsia="zh-CN"/>
              </w:rPr>
              <w:t xml:space="preserve">60/2 </w:t>
            </w:r>
            <w:r>
              <w:rPr>
                <w:rFonts w:eastAsia="Calibri"/>
                <w:bCs/>
                <w:sz w:val="18"/>
                <w:szCs w:val="18"/>
                <w:lang w:eastAsia="zh-CN"/>
              </w:rPr>
              <w:t>±5%</w:t>
            </w:r>
          </w:p>
        </w:tc>
      </w:tr>
    </w:tbl>
    <w:p>
      <w:pPr>
        <w:pStyle w:val="Normal"/>
        <w:rPr>
          <w:rFonts w:eastAsia="Calibri"/>
          <w:bCs/>
          <w:sz w:val="18"/>
          <w:szCs w:val="18"/>
          <w:lang w:eastAsia="zh-CN"/>
        </w:rPr>
      </w:pPr>
      <w:r>
        <w:rPr>
          <w:rFonts w:eastAsia="Calibri"/>
          <w:bCs/>
          <w:sz w:val="18"/>
          <w:szCs w:val="18"/>
          <w:lang w:eastAsia="zh-CN"/>
        </w:rPr>
      </w:r>
    </w:p>
    <w:p>
      <w:pPr>
        <w:pStyle w:val="Normal"/>
        <w:rPr>
          <w:rFonts w:eastAsia="Calibri"/>
          <w:b/>
          <w:b/>
          <w:bCs/>
          <w:sz w:val="18"/>
          <w:szCs w:val="18"/>
          <w:lang w:eastAsia="zh-CN"/>
        </w:rPr>
      </w:pPr>
      <w:r>
        <w:rPr>
          <w:rFonts w:eastAsia="Calibri"/>
          <w:b/>
          <w:bCs/>
          <w:sz w:val="18"/>
          <w:szCs w:val="18"/>
          <w:lang w:eastAsia="zh-CN"/>
        </w:rPr>
      </w:r>
    </w:p>
    <w:p>
      <w:pPr>
        <w:pStyle w:val="Normal"/>
        <w:numPr>
          <w:ilvl w:val="0"/>
          <w:numId w:val="19"/>
        </w:numPr>
        <w:rPr>
          <w:rFonts w:eastAsia="Calibri"/>
          <w:sz w:val="18"/>
          <w:szCs w:val="18"/>
          <w:lang w:val="sr-Latn-CS" w:eastAsia="zh-CN"/>
        </w:rPr>
      </w:pPr>
      <w:r>
        <w:rPr>
          <w:rFonts w:eastAsia="Calibri"/>
          <w:b/>
          <w:bCs/>
          <w:sz w:val="18"/>
          <w:szCs w:val="18"/>
          <w:lang w:eastAsia="zh-CN"/>
        </w:rPr>
        <w:t>DUGMAD</w:t>
      </w:r>
    </w:p>
    <w:tbl>
      <w:tblPr>
        <w:tblW w:w="10067"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50" w:type="dxa"/>
          <w:bottom w:w="55" w:type="dxa"/>
          <w:right w:w="55" w:type="dxa"/>
        </w:tblCellMar>
        <w:tblLook w:val="0000"/>
      </w:tblPr>
      <w:tblGrid>
        <w:gridCol w:w="627"/>
        <w:gridCol w:w="3396"/>
        <w:gridCol w:w="2014"/>
        <w:gridCol w:w="2012"/>
        <w:gridCol w:w="2018"/>
      </w:tblGrid>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vAlign w:val="center"/>
          </w:tcPr>
          <w:p>
            <w:pPr>
              <w:pStyle w:val="Normal"/>
              <w:suppressLineNumbers/>
              <w:jc w:val="center"/>
              <w:rPr>
                <w:rFonts w:eastAsia="Calibri"/>
                <w:sz w:val="18"/>
                <w:szCs w:val="18"/>
                <w:lang w:val="sr-Latn-CS" w:eastAsia="zh-CN"/>
              </w:rPr>
            </w:pPr>
            <w:r>
              <w:rPr>
                <w:rFonts w:eastAsia="Calibri"/>
                <w:b/>
                <w:bCs/>
                <w:sz w:val="18"/>
                <w:szCs w:val="18"/>
                <w:lang w:eastAsia="zh-CN"/>
              </w:rPr>
              <w:t>R.Br.</w:t>
            </w:r>
          </w:p>
        </w:tc>
        <w:tc>
          <w:tcPr>
            <w:tcW w:w="3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vAlign w:val="center"/>
          </w:tcPr>
          <w:p>
            <w:pPr>
              <w:pStyle w:val="Normal"/>
              <w:suppressLineNumbers/>
              <w:jc w:val="center"/>
              <w:rPr>
                <w:rFonts w:eastAsia="Calibri"/>
                <w:sz w:val="18"/>
                <w:szCs w:val="18"/>
                <w:lang w:val="sr-Latn-CS" w:eastAsia="zh-CN"/>
              </w:rPr>
            </w:pPr>
            <w:r>
              <w:rPr>
                <w:rFonts w:eastAsia="Calibri"/>
                <w:b/>
                <w:bCs/>
                <w:sz w:val="18"/>
                <w:szCs w:val="18"/>
                <w:lang w:eastAsia="zh-CN"/>
              </w:rPr>
              <w:t>ELEMENTI ISPITIVANJA</w:t>
            </w:r>
          </w:p>
        </w:tc>
        <w:tc>
          <w:tcPr>
            <w:tcW w:w="20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vAlign w:val="center"/>
          </w:tcPr>
          <w:p>
            <w:pPr>
              <w:pStyle w:val="Normal"/>
              <w:suppressLineNumbers/>
              <w:jc w:val="center"/>
              <w:rPr>
                <w:rFonts w:eastAsia="Calibri"/>
                <w:sz w:val="18"/>
                <w:szCs w:val="18"/>
                <w:lang w:val="sr-Latn-CS" w:eastAsia="zh-CN"/>
              </w:rPr>
            </w:pPr>
            <w:r>
              <w:rPr>
                <w:rFonts w:eastAsia="Calibri"/>
                <w:b/>
                <w:bCs/>
                <w:sz w:val="18"/>
                <w:szCs w:val="18"/>
                <w:lang w:eastAsia="zh-CN"/>
              </w:rPr>
              <w:t>OZNAKA METODE</w:t>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vAlign w:val="center"/>
          </w:tcPr>
          <w:p>
            <w:pPr>
              <w:pStyle w:val="Normal"/>
              <w:suppressLineNumbers/>
              <w:jc w:val="center"/>
              <w:rPr>
                <w:rFonts w:eastAsia="Calibri"/>
                <w:sz w:val="18"/>
                <w:szCs w:val="18"/>
                <w:lang w:val="sr-Latn-CS" w:eastAsia="zh-CN"/>
              </w:rPr>
            </w:pPr>
            <w:r>
              <w:rPr>
                <w:rFonts w:eastAsia="Calibri"/>
                <w:b/>
                <w:bCs/>
                <w:sz w:val="18"/>
                <w:szCs w:val="18"/>
                <w:lang w:eastAsia="zh-CN"/>
              </w:rPr>
              <w:t>JEDINICA MERE</w:t>
            </w:r>
          </w:p>
        </w:tc>
        <w:tc>
          <w:tcPr>
            <w:tcW w:w="20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vAlign w:val="center"/>
          </w:tcPr>
          <w:p>
            <w:pPr>
              <w:pStyle w:val="Normal"/>
              <w:suppressLineNumbers/>
              <w:jc w:val="center"/>
              <w:rPr>
                <w:rFonts w:eastAsia="Calibri"/>
                <w:sz w:val="18"/>
                <w:szCs w:val="18"/>
                <w:lang w:val="sr-Latn-CS" w:eastAsia="zh-CN"/>
              </w:rPr>
            </w:pPr>
            <w:r>
              <w:rPr>
                <w:rFonts w:eastAsia="Calibri"/>
                <w:b/>
                <w:bCs/>
                <w:sz w:val="18"/>
                <w:szCs w:val="18"/>
                <w:lang w:eastAsia="zh-CN"/>
              </w:rPr>
              <w:t>DEKLARISANE VREDNOSTI</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1.</w:t>
            </w:r>
          </w:p>
        </w:tc>
        <w:tc>
          <w:tcPr>
            <w:tcW w:w="3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BOJA</w:t>
            </w:r>
          </w:p>
        </w:tc>
        <w:tc>
          <w:tcPr>
            <w:tcW w:w="20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600" w:leader="none"/>
              </w:tabs>
              <w:ind w:left="-50" w:right="-88" w:hanging="0"/>
              <w:jc w:val="center"/>
              <w:rPr>
                <w:rFonts w:eastAsia="Calibri"/>
                <w:sz w:val="18"/>
                <w:szCs w:val="18"/>
                <w:lang w:val="sr-Latn-CS" w:eastAsia="zh-CN"/>
              </w:rPr>
            </w:pPr>
            <w:r>
              <w:rPr>
                <w:rFonts w:eastAsia="Calibri"/>
                <w:sz w:val="18"/>
                <w:szCs w:val="18"/>
                <w:lang w:val="sr-Latn-CS" w:eastAsia="zh-CN"/>
              </w:rPr>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bCs/>
                <w:sz w:val="18"/>
                <w:szCs w:val="18"/>
                <w:lang w:val="sr-Latn-CS" w:eastAsia="zh-CN"/>
              </w:rPr>
            </w:pPr>
            <w:r>
              <w:rPr>
                <w:rFonts w:eastAsia="Calibri"/>
                <w:bCs/>
                <w:sz w:val="18"/>
                <w:szCs w:val="18"/>
                <w:lang w:val="sr-Latn-CS" w:eastAsia="zh-CN"/>
              </w:rPr>
            </w:r>
          </w:p>
        </w:tc>
        <w:tc>
          <w:tcPr>
            <w:tcW w:w="20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rPr>
                <w:rFonts w:eastAsia="Calibri"/>
                <w:sz w:val="18"/>
                <w:szCs w:val="18"/>
                <w:lang w:val="sr-Latn-CS" w:eastAsia="zh-CN"/>
              </w:rPr>
            </w:pPr>
            <w:r>
              <w:rPr>
                <w:rFonts w:eastAsia="Calibri"/>
                <w:bCs/>
                <w:sz w:val="18"/>
                <w:szCs w:val="18"/>
                <w:lang w:eastAsia="zh-CN"/>
              </w:rPr>
              <w:t>CRVENA</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2.</w:t>
            </w:r>
          </w:p>
        </w:tc>
        <w:tc>
          <w:tcPr>
            <w:tcW w:w="3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vAlign w:val="center"/>
          </w:tcPr>
          <w:p>
            <w:pPr>
              <w:pStyle w:val="Normal"/>
              <w:suppressLineNumbers/>
              <w:rPr>
                <w:rFonts w:eastAsia="Calibri"/>
                <w:sz w:val="18"/>
                <w:szCs w:val="18"/>
                <w:lang w:val="sr-Latn-CS" w:eastAsia="zh-CN"/>
              </w:rPr>
            </w:pPr>
            <w:r>
              <w:rPr>
                <w:rFonts w:eastAsia="Calibri"/>
                <w:bCs/>
                <w:sz w:val="18"/>
                <w:szCs w:val="18"/>
                <w:lang w:eastAsia="zh-CN"/>
              </w:rPr>
              <w:t>DIMENZIJE-PREČNIKA</w:t>
            </w:r>
          </w:p>
        </w:tc>
        <w:tc>
          <w:tcPr>
            <w:tcW w:w="20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600" w:leader="none"/>
              </w:tabs>
              <w:ind w:left="-50" w:right="-88" w:hanging="0"/>
              <w:jc w:val="center"/>
              <w:rPr>
                <w:rFonts w:eastAsia="Calibri"/>
                <w:sz w:val="18"/>
                <w:szCs w:val="18"/>
                <w:lang w:val="sr-Latn-CS" w:eastAsia="zh-CN"/>
              </w:rPr>
            </w:pPr>
            <w:r>
              <w:rPr>
                <w:rFonts w:eastAsia="Calibri"/>
                <w:sz w:val="18"/>
                <w:szCs w:val="18"/>
                <w:lang w:val="sr-Latn-CS" w:eastAsia="zh-CN"/>
              </w:rPr>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mm</w:t>
            </w:r>
          </w:p>
        </w:tc>
        <w:tc>
          <w:tcPr>
            <w:tcW w:w="20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sz w:val="18"/>
                <w:szCs w:val="18"/>
                <w:lang w:val="sr-Latn-CS" w:eastAsia="zh-CN"/>
              </w:rPr>
            </w:pPr>
            <w:r>
              <w:rPr>
                <w:rFonts w:eastAsia="Calibri"/>
                <w:bCs/>
                <w:sz w:val="18"/>
                <w:szCs w:val="18"/>
                <w:lang w:eastAsia="zh-CN"/>
              </w:rPr>
              <w:t>14</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sz w:val="18"/>
                <w:szCs w:val="18"/>
                <w:lang w:val="sr-Latn-CS" w:eastAsia="zh-CN"/>
              </w:rPr>
            </w:pPr>
            <w:r>
              <w:rPr>
                <w:rFonts w:eastAsia="Calibri"/>
                <w:bCs/>
                <w:sz w:val="18"/>
                <w:szCs w:val="18"/>
                <w:lang w:eastAsia="zh-CN"/>
              </w:rPr>
              <w:t>3.</w:t>
            </w:r>
          </w:p>
        </w:tc>
        <w:tc>
          <w:tcPr>
            <w:tcW w:w="3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sz w:val="18"/>
                <w:szCs w:val="18"/>
                <w:lang w:val="sr-Latn-CS" w:eastAsia="zh-CN"/>
              </w:rPr>
            </w:pPr>
            <w:r>
              <w:rPr>
                <w:rFonts w:eastAsia="Calibri"/>
                <w:bCs/>
                <w:sz w:val="18"/>
                <w:szCs w:val="18"/>
                <w:lang w:eastAsia="zh-CN"/>
              </w:rPr>
              <w:t>OPIS</w:t>
            </w:r>
          </w:p>
        </w:tc>
        <w:tc>
          <w:tcPr>
            <w:tcW w:w="20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widowControl w:val="false"/>
              <w:tabs>
                <w:tab w:val="left" w:pos="432" w:leader="none"/>
              </w:tabs>
              <w:snapToGrid w:val="false"/>
              <w:jc w:val="center"/>
              <w:rPr>
                <w:rFonts w:eastAsia="Calibri"/>
                <w:bCs/>
                <w:sz w:val="18"/>
                <w:szCs w:val="18"/>
                <w:lang w:eastAsia="zh-CN"/>
              </w:rPr>
            </w:pPr>
            <w:r>
              <w:rPr>
                <w:rFonts w:eastAsia="Calibri"/>
                <w:bCs/>
                <w:sz w:val="18"/>
                <w:szCs w:val="18"/>
                <w:lang w:eastAsia="zh-CN"/>
              </w:rPr>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bCs/>
                <w:sz w:val="18"/>
                <w:szCs w:val="18"/>
                <w:lang w:eastAsia="zh-CN"/>
              </w:rPr>
            </w:pPr>
            <w:r>
              <w:rPr>
                <w:rFonts w:eastAsia="Calibri"/>
                <w:bCs/>
                <w:sz w:val="18"/>
                <w:szCs w:val="18"/>
                <w:lang w:eastAsia="zh-CN"/>
              </w:rPr>
            </w:r>
          </w:p>
        </w:tc>
        <w:tc>
          <w:tcPr>
            <w:tcW w:w="20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jc w:val="center"/>
              <w:rPr>
                <w:rFonts w:eastAsia="Calibri"/>
                <w:sz w:val="18"/>
                <w:szCs w:val="18"/>
                <w:lang w:val="sr-Latn-CS" w:eastAsia="zh-CN"/>
              </w:rPr>
            </w:pPr>
            <w:r>
              <w:rPr>
                <w:rFonts w:eastAsia="Calibri"/>
                <w:bCs/>
                <w:sz w:val="18"/>
                <w:szCs w:val="18"/>
                <w:lang w:eastAsia="zh-CN"/>
              </w:rPr>
              <w:t>Dugmad su od plastične mase sa četiri rupice</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snapToGrid w:val="false"/>
              <w:jc w:val="center"/>
              <w:rPr>
                <w:rFonts w:eastAsia="Calibri"/>
                <w:sz w:val="18"/>
                <w:szCs w:val="18"/>
                <w:lang w:eastAsia="zh-CN"/>
              </w:rPr>
            </w:pPr>
            <w:r>
              <w:rPr>
                <w:rFonts w:eastAsia="Calibri"/>
                <w:sz w:val="18"/>
                <w:szCs w:val="18"/>
                <w:lang w:eastAsia="zh-CN"/>
              </w:rPr>
            </w:r>
          </w:p>
        </w:tc>
        <w:tc>
          <w:tcPr>
            <w:tcW w:w="944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uppressLineNumbers/>
              <w:rPr>
                <w:rFonts w:eastAsia="Calibri"/>
                <w:bCs/>
                <w:sz w:val="18"/>
                <w:szCs w:val="18"/>
                <w:lang w:eastAsia="zh-CN"/>
              </w:rPr>
            </w:pPr>
            <w:r>
              <w:rPr>
                <w:rFonts w:eastAsia="Calibri"/>
                <w:bCs/>
                <w:sz w:val="18"/>
                <w:szCs w:val="18"/>
                <w:lang w:eastAsia="zh-CN"/>
              </w:rPr>
              <w:t xml:space="preserve">NAPOMENA: </w:t>
            </w:r>
          </w:p>
          <w:p>
            <w:pPr>
              <w:pStyle w:val="Normal"/>
              <w:suppressLineNumbers/>
              <w:rPr>
                <w:rFonts w:eastAsia="Calibri"/>
                <w:bCs/>
                <w:sz w:val="18"/>
                <w:szCs w:val="18"/>
                <w:lang w:eastAsia="zh-CN"/>
              </w:rPr>
            </w:pPr>
            <w:r>
              <w:rPr>
                <w:rFonts w:eastAsia="Calibri"/>
                <w:bCs/>
                <w:sz w:val="18"/>
                <w:szCs w:val="18"/>
                <w:lang w:eastAsia="zh-CN"/>
              </w:rPr>
              <w:t>Dugmad moraju biti otporna na hemijsko-čišćenje perhloretilenom i visoke temperature (peglanje i sušenje)</w:t>
            </w:r>
          </w:p>
        </w:tc>
      </w:tr>
    </w:tbl>
    <w:p>
      <w:pPr>
        <w:pStyle w:val="Normal"/>
        <w:rPr>
          <w:b/>
          <w:b/>
          <w:sz w:val="22"/>
          <w:szCs w:val="22"/>
        </w:rPr>
      </w:pPr>
      <w:r>
        <w:rPr>
          <w:b/>
          <w:sz w:val="22"/>
          <w:szCs w:val="22"/>
        </w:rPr>
      </w:r>
    </w:p>
    <w:tbl>
      <w:tblPr>
        <w:tblpPr w:bottomFromText="0" w:horzAnchor="margin" w:leftFromText="180" w:rightFromText="180" w:tblpX="-74" w:tblpY="93" w:topFromText="0" w:vertAnchor="text"/>
        <w:tblW w:w="10492"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0" w:type="dxa"/>
          <w:bottom w:w="0" w:type="dxa"/>
          <w:right w:w="70" w:type="dxa"/>
        </w:tblCellMar>
        <w:tblLook w:val="0000"/>
      </w:tblPr>
      <w:tblGrid>
        <w:gridCol w:w="1204"/>
        <w:gridCol w:w="9287"/>
      </w:tblGrid>
      <w:tr>
        <w:trPr>
          <w:trHeight w:val="400" w:hRule="atLeast"/>
        </w:trPr>
        <w:tc>
          <w:tcPr>
            <w:tcW w:w="1049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0" w:type="dxa"/>
            </w:tcMar>
            <w:vAlign w:val="center"/>
          </w:tcPr>
          <w:p>
            <w:pPr>
              <w:pStyle w:val="Normal"/>
              <w:jc w:val="center"/>
              <w:rPr/>
            </w:pPr>
            <w:r>
              <w:rPr>
                <w:b/>
                <w:sz w:val="22"/>
                <w:szCs w:val="22"/>
              </w:rPr>
              <w:t>Tehnički crtež modela</w:t>
            </w:r>
          </w:p>
        </w:tc>
      </w:tr>
      <w:tr>
        <w:trPr>
          <w:trHeight w:val="294" w:hRule="atLeast"/>
        </w:trPr>
        <w:tc>
          <w:tcPr>
            <w:tcW w:w="1049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0" w:type="dxa"/>
            </w:tcMar>
            <w:vAlign w:val="center"/>
          </w:tcPr>
          <w:p>
            <w:pPr>
              <w:pStyle w:val="Normal"/>
              <w:jc w:val="center"/>
              <w:rPr/>
            </w:pPr>
            <w:r>
              <w:rPr/>
              <w:object>
                <v:shape id="ole_rId29" style="width:235.5pt;height:134.25pt" o:ole="">
                  <v:imagedata r:id="rId30" o:title=""/>
                </v:shape>
                <o:OLEObject Type="Embed" ProgID="PBrush" ShapeID="ole_rId29" DrawAspect="Content" ObjectID="_1958914954" r:id="rId29"/>
              </w:object>
            </w:r>
          </w:p>
        </w:tc>
      </w:tr>
      <w:tr>
        <w:trPr>
          <w:trHeight w:val="294" w:hRule="atLeast"/>
        </w:trPr>
        <w:tc>
          <w:tcPr>
            <w:tcW w:w="1049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0" w:type="dxa"/>
            </w:tcMar>
            <w:vAlign w:val="center"/>
          </w:tcPr>
          <w:p>
            <w:pPr>
              <w:pStyle w:val="Normal"/>
              <w:snapToGrid w:val="false"/>
              <w:jc w:val="center"/>
              <w:rPr>
                <w:b/>
                <w:b/>
                <w:bCs/>
                <w:sz w:val="22"/>
                <w:szCs w:val="22"/>
              </w:rPr>
            </w:pPr>
            <w:r>
              <w:rPr>
                <w:b/>
                <w:sz w:val="22"/>
                <w:szCs w:val="22"/>
              </w:rPr>
              <w:t>Opis modela</w:t>
            </w:r>
          </w:p>
        </w:tc>
      </w:tr>
      <w:tr>
        <w:trPr>
          <w:trHeight w:val="294" w:hRule="atLeast"/>
        </w:trPr>
        <w:tc>
          <w:tcPr>
            <w:tcW w:w="12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0" w:type="dxa"/>
            </w:tcMar>
            <w:vAlign w:val="center"/>
          </w:tcPr>
          <w:p>
            <w:pPr>
              <w:pStyle w:val="Normal"/>
              <w:rPr>
                <w:sz w:val="22"/>
                <w:szCs w:val="22"/>
              </w:rPr>
            </w:pPr>
            <w:r>
              <w:rPr>
                <w:b/>
                <w:bCs/>
                <w:sz w:val="22"/>
                <w:szCs w:val="22"/>
                <w:lang w:val="sr-CS"/>
              </w:rPr>
              <w:t>Prednji deo</w:t>
            </w:r>
          </w:p>
        </w:tc>
        <w:tc>
          <w:tcPr>
            <w:tcW w:w="928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0" w:type="dxa"/>
            </w:tcMar>
            <w:vAlign w:val="center"/>
          </w:tcPr>
          <w:p>
            <w:pPr>
              <w:pStyle w:val="Normal"/>
              <w:jc w:val="both"/>
              <w:rPr>
                <w:sz w:val="20"/>
                <w:szCs w:val="20"/>
              </w:rPr>
            </w:pPr>
            <w:r>
              <w:rPr>
                <w:sz w:val="20"/>
                <w:szCs w:val="20"/>
              </w:rPr>
              <w:t xml:space="preserve">Majica sa kragnom „Polo majica“ kratkog rukava je izrađena od pike pletenine crvene boje. Majica je ravnog kroja. Porub se podvija i iberštepa na visini od 2.5 cm. Sa obe strane na bočnim šavovima ima šlic dužine 5 cm. </w:t>
            </w:r>
          </w:p>
          <w:p>
            <w:pPr>
              <w:pStyle w:val="Normal"/>
              <w:jc w:val="both"/>
              <w:rPr>
                <w:sz w:val="20"/>
                <w:szCs w:val="20"/>
              </w:rPr>
            </w:pPr>
            <w:r>
              <w:rPr>
                <w:sz w:val="20"/>
                <w:szCs w:val="20"/>
              </w:rPr>
              <w:t>Rukav je jednodelni, kratak, uglavljen i završava se renderom širine 2,5</w:t>
            </w:r>
            <w:r>
              <w:rPr>
                <w:bCs/>
                <w:sz w:val="20"/>
                <w:szCs w:val="20"/>
              </w:rPr>
              <w:t>cm</w:t>
            </w:r>
            <w:r>
              <w:rPr>
                <w:sz w:val="20"/>
                <w:szCs w:val="20"/>
              </w:rPr>
              <w:t xml:space="preserve">. Kragna je izrađena od rendera </w:t>
            </w:r>
          </w:p>
          <w:p>
            <w:pPr>
              <w:pStyle w:val="Normal"/>
              <w:jc w:val="both"/>
              <w:rPr>
                <w:sz w:val="20"/>
                <w:szCs w:val="20"/>
                <w:lang w:val="uz-Cyrl-UZ"/>
              </w:rPr>
            </w:pPr>
            <w:r>
              <w:rPr>
                <w:sz w:val="20"/>
                <w:szCs w:val="20"/>
              </w:rPr>
              <w:t>Na sredini prednjeg dela, majica se kopča sa tri dugmeta našivena na lajsnu</w:t>
            </w:r>
            <w:r>
              <w:rPr>
                <w:sz w:val="20"/>
                <w:szCs w:val="20"/>
                <w:lang w:val="uz-Cyrl-UZ"/>
              </w:rPr>
              <w:t xml:space="preserve">  fiksiranu lepljivom međupostavom,</w:t>
            </w:r>
            <w:r>
              <w:rPr>
                <w:sz w:val="20"/>
                <w:szCs w:val="20"/>
              </w:rPr>
              <w:t xml:space="preserve"> širine 3 </w:t>
            </w:r>
            <w:r>
              <w:rPr>
                <w:sz w:val="20"/>
                <w:szCs w:val="20"/>
                <w:lang w:val="sr-Latn-CS"/>
              </w:rPr>
              <w:t>cm</w:t>
            </w:r>
            <w:r>
              <w:rPr>
                <w:sz w:val="20"/>
                <w:szCs w:val="20"/>
              </w:rPr>
              <w:t>. Na kraju lajsne je proštepana horizontalna linija koja prati širinu same lajsne na rastojanju od 1 cm.</w:t>
            </w:r>
            <w:r>
              <w:rPr>
                <w:sz w:val="20"/>
                <w:szCs w:val="20"/>
                <w:lang w:val="uz-Cyrl-UZ"/>
              </w:rPr>
              <w:t xml:space="preserve"> Lajsna je preštepana štepom na udaljenosti od 2</w:t>
            </w:r>
            <w:r>
              <w:rPr>
                <w:sz w:val="20"/>
                <w:szCs w:val="20"/>
                <w:lang w:val="sr-Latn-CS"/>
              </w:rPr>
              <w:t xml:space="preserve"> mm</w:t>
            </w:r>
            <w:r>
              <w:rPr>
                <w:sz w:val="20"/>
                <w:szCs w:val="20"/>
                <w:lang w:val="uz-Cyrl-UZ"/>
              </w:rPr>
              <w:t>.</w:t>
            </w:r>
          </w:p>
          <w:p>
            <w:pPr>
              <w:pStyle w:val="Normal"/>
              <w:jc w:val="both"/>
              <w:rPr>
                <w:sz w:val="20"/>
                <w:szCs w:val="20"/>
              </w:rPr>
            </w:pPr>
            <w:r>
              <w:rPr>
                <w:sz w:val="20"/>
                <w:szCs w:val="20"/>
              </w:rPr>
              <w:t>U ramenom delu, majica ima gornji šav koji prelazi na prednji deo u visini od 1 cm. Šavovi su preštepani jednim štepom na udaljenosti od 5 mm od ivice šava po telu majice.</w:t>
            </w:r>
          </w:p>
          <w:p>
            <w:pPr>
              <w:pStyle w:val="Normal"/>
              <w:jc w:val="both"/>
              <w:rPr>
                <w:sz w:val="20"/>
                <w:szCs w:val="20"/>
              </w:rPr>
            </w:pPr>
            <w:r>
              <w:rPr>
                <w:sz w:val="20"/>
                <w:szCs w:val="20"/>
              </w:rPr>
              <w:t>Na prednjem levom i desnom delu majice našiti čičak dimenzija 12 cm x 4 cm za oznake. Čičak trake našiti  2 cm od šava lajsne na kojoj su našiveni dugmići odnosno 3.5 cm  od linije grudi i sredine prednjeg dela. Donja ivica čičak traka treba da prati visinu poslednjeg šava u nizu lajsne na kojoj su našiveni dugmići. Čičak trake postavljene sa leve i desne strane trebaju biti asimetrične.</w:t>
            </w:r>
          </w:p>
          <w:p>
            <w:pPr>
              <w:pStyle w:val="Normal"/>
              <w:rPr>
                <w:sz w:val="20"/>
                <w:szCs w:val="20"/>
              </w:rPr>
            </w:pPr>
            <w:r>
              <w:rPr>
                <w:sz w:val="20"/>
                <w:szCs w:val="20"/>
              </w:rPr>
              <w:t>Izrada (šivenje) mora da obezbedi da svi šavovi mogu izdržati normalno naprezanje. Završetak šava mora biti čvrst.</w:t>
            </w:r>
          </w:p>
        </w:tc>
      </w:tr>
      <w:tr>
        <w:trPr>
          <w:trHeight w:val="294" w:hRule="atLeast"/>
        </w:trPr>
        <w:tc>
          <w:tcPr>
            <w:tcW w:w="12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0" w:type="dxa"/>
            </w:tcMar>
            <w:vAlign w:val="center"/>
          </w:tcPr>
          <w:p>
            <w:pPr>
              <w:pStyle w:val="Normal"/>
              <w:rPr/>
            </w:pPr>
            <w:r>
              <w:rPr>
                <w:b/>
                <w:bCs/>
                <w:sz w:val="22"/>
                <w:szCs w:val="22"/>
                <w:lang w:val="sr-CS"/>
              </w:rPr>
              <w:t>Leđni deo</w:t>
            </w:r>
          </w:p>
        </w:tc>
        <w:tc>
          <w:tcPr>
            <w:tcW w:w="928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0" w:type="dxa"/>
            </w:tcMar>
            <w:vAlign w:val="center"/>
          </w:tcPr>
          <w:p>
            <w:pPr>
              <w:pStyle w:val="Normal"/>
              <w:rPr>
                <w:sz w:val="20"/>
                <w:szCs w:val="20"/>
              </w:rPr>
            </w:pPr>
            <w:r>
              <w:rPr>
                <w:bCs/>
                <w:sz w:val="20"/>
                <w:szCs w:val="20"/>
              </w:rPr>
              <w:t xml:space="preserve">Majica u vratnom izrezu ima našivenu kragnu od rendera širine 8cm sa čije je unutrašnje strane na sredini našivena etiketa sa oznakom veličinskog broja i sirovinskog sastava. </w:t>
            </w:r>
            <w:r>
              <w:rPr>
                <w:sz w:val="20"/>
                <w:szCs w:val="20"/>
              </w:rPr>
              <w:t xml:space="preserve">U bočnom šavu sa leve strane našivena je etiketa sa imenom proizvođača, nazivom artikla,  postupkom održavanja i čišćenja i oznakom veličinskog broja prema SRPS EN 13402-3/2015 identičan sa EN 13402-3/2013. </w:t>
            </w:r>
          </w:p>
        </w:tc>
      </w:tr>
      <w:tr>
        <w:trPr>
          <w:trHeight w:val="294" w:hRule="atLeast"/>
        </w:trPr>
        <w:tc>
          <w:tcPr>
            <w:tcW w:w="12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0" w:type="dxa"/>
            </w:tcMar>
            <w:vAlign w:val="center"/>
          </w:tcPr>
          <w:p>
            <w:pPr>
              <w:pStyle w:val="Normal"/>
              <w:rPr/>
            </w:pPr>
            <w:r>
              <w:rPr>
                <w:b/>
                <w:bCs/>
                <w:sz w:val="22"/>
                <w:szCs w:val="22"/>
                <w:lang w:val="sr-CS"/>
              </w:rPr>
              <w:t>Rukavi</w:t>
            </w:r>
          </w:p>
          <w:p>
            <w:pPr>
              <w:pStyle w:val="Normal"/>
              <w:snapToGrid w:val="false"/>
              <w:rPr>
                <w:b/>
                <w:b/>
                <w:bCs/>
                <w:sz w:val="22"/>
                <w:szCs w:val="22"/>
                <w:lang w:val="sr-CS"/>
              </w:rPr>
            </w:pPr>
            <w:r>
              <w:rPr>
                <w:b/>
                <w:bCs/>
                <w:sz w:val="22"/>
                <w:szCs w:val="22"/>
                <w:lang w:val="sr-CS"/>
              </w:rPr>
            </w:r>
          </w:p>
        </w:tc>
        <w:tc>
          <w:tcPr>
            <w:tcW w:w="928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0" w:type="dxa"/>
            </w:tcMar>
            <w:vAlign w:val="center"/>
          </w:tcPr>
          <w:p>
            <w:pPr>
              <w:pStyle w:val="Normal"/>
              <w:rPr>
                <w:sz w:val="20"/>
                <w:szCs w:val="20"/>
              </w:rPr>
            </w:pPr>
            <w:r>
              <w:rPr>
                <w:bCs/>
                <w:sz w:val="20"/>
                <w:szCs w:val="20"/>
              </w:rPr>
              <w:t>Rukavi su klasični jednodelni sa renderom širine 2 cm u gotovom stanju. Rukavi su u orukavlju preštepani jednim štepom na udaljenosti od 5 mm od ivice šava po telu majice.</w:t>
            </w:r>
            <w:r>
              <w:rPr>
                <w:sz w:val="20"/>
                <w:szCs w:val="20"/>
              </w:rPr>
              <w:t xml:space="preserve"> Na rukavima su našivene čičak trake preko kojih se postavljaju odgovarajuće oznake. Na unutrašnjem delu desnog rukava ispod oznaka našivena je osnovna tkanina širine čičak trake (videti uzorak) čija je uloga da zaštiti rukav od istezanja prilikom odlepljivanja oznake sa čičak trake.</w:t>
            </w:r>
          </w:p>
        </w:tc>
      </w:tr>
      <w:tr>
        <w:trPr>
          <w:trHeight w:val="294" w:hRule="atLeast"/>
        </w:trPr>
        <w:tc>
          <w:tcPr>
            <w:tcW w:w="12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0" w:type="dxa"/>
            </w:tcMar>
            <w:vAlign w:val="center"/>
          </w:tcPr>
          <w:p>
            <w:pPr>
              <w:pStyle w:val="Normal"/>
              <w:rPr/>
            </w:pPr>
            <w:r>
              <w:rPr>
                <w:b/>
                <w:bCs/>
                <w:sz w:val="22"/>
                <w:szCs w:val="22"/>
                <w:lang w:val="sr-CS"/>
              </w:rPr>
              <w:t>Kragna</w:t>
            </w:r>
          </w:p>
        </w:tc>
        <w:tc>
          <w:tcPr>
            <w:tcW w:w="928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0" w:type="dxa"/>
            </w:tcMar>
            <w:vAlign w:val="center"/>
          </w:tcPr>
          <w:p>
            <w:pPr>
              <w:pStyle w:val="Normal"/>
              <w:rPr>
                <w:sz w:val="20"/>
                <w:szCs w:val="20"/>
              </w:rPr>
            </w:pPr>
            <w:r>
              <w:rPr>
                <w:bCs/>
                <w:sz w:val="20"/>
                <w:szCs w:val="20"/>
                <w:lang w:val="sr-CS"/>
              </w:rPr>
              <w:t>Kragna je izrađena od rendera i opšivena sa unutrašnje strane vratnog izreza, osnovnom tkaninom širine 1</w:t>
            </w:r>
            <w:r>
              <w:rPr>
                <w:bCs/>
                <w:sz w:val="20"/>
                <w:szCs w:val="20"/>
              </w:rPr>
              <w:t xml:space="preserve"> cm</w:t>
            </w:r>
            <w:r>
              <w:rPr>
                <w:bCs/>
                <w:sz w:val="20"/>
                <w:szCs w:val="20"/>
                <w:lang w:val="sr-CS"/>
              </w:rPr>
              <w:t xml:space="preserve"> . Na prednjem delu širina kragne iznosi 7</w:t>
            </w:r>
            <w:r>
              <w:rPr>
                <w:bCs/>
                <w:sz w:val="20"/>
                <w:szCs w:val="20"/>
              </w:rPr>
              <w:t xml:space="preserve"> cm.</w:t>
            </w:r>
          </w:p>
        </w:tc>
      </w:tr>
    </w:tbl>
    <w:p>
      <w:pPr>
        <w:pStyle w:val="Normal"/>
        <w:rPr>
          <w:vanish/>
        </w:rPr>
      </w:pPr>
      <w:r>
        <w:rPr>
          <w:vanish/>
        </w:rPr>
      </w:r>
    </w:p>
    <w:tbl>
      <w:tblPr>
        <w:tblW w:w="10490" w:type="dxa"/>
        <w:jc w:val="left"/>
        <w:tblInd w:w="-7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65" w:type="dxa"/>
          <w:bottom w:w="0" w:type="dxa"/>
          <w:right w:w="70" w:type="dxa"/>
        </w:tblCellMar>
        <w:tblLook w:val="0000"/>
      </w:tblPr>
      <w:tblGrid>
        <w:gridCol w:w="1275"/>
        <w:gridCol w:w="2199"/>
        <w:gridCol w:w="1700"/>
        <w:gridCol w:w="1345"/>
        <w:gridCol w:w="3971"/>
      </w:tblGrid>
      <w:tr>
        <w:trPr>
          <w:trHeight w:val="294" w:hRule="atLeast"/>
        </w:trPr>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rPr>
                <w:i/>
                <w:i/>
              </w:rPr>
            </w:pPr>
            <w:r>
              <w:rPr>
                <w:b/>
                <w:i/>
                <w:sz w:val="22"/>
                <w:szCs w:val="22"/>
              </w:rPr>
              <w:t>Oznake „Crveni krst Srbije“</w:t>
            </w:r>
          </w:p>
          <w:p>
            <w:pPr>
              <w:pStyle w:val="Normal"/>
              <w:snapToGrid w:val="false"/>
              <w:rPr>
                <w:b/>
                <w:b/>
                <w:bCs/>
                <w:i/>
                <w:i/>
                <w:sz w:val="22"/>
                <w:szCs w:val="22"/>
                <w:lang w:val="sr-CS"/>
              </w:rPr>
            </w:pPr>
            <w:r>
              <w:rPr>
                <w:b/>
                <w:bCs/>
                <w:i/>
                <w:sz w:val="22"/>
                <w:szCs w:val="22"/>
                <w:lang w:val="sr-CS"/>
              </w:rPr>
            </w:r>
          </w:p>
        </w:tc>
        <w:tc>
          <w:tcPr>
            <w:tcW w:w="9215"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both"/>
              <w:rPr>
                <w:i/>
                <w:i/>
                <w:sz w:val="20"/>
                <w:szCs w:val="20"/>
              </w:rPr>
            </w:pPr>
            <w:r>
              <w:rPr>
                <w:i/>
                <w:sz w:val="20"/>
                <w:szCs w:val="20"/>
              </w:rPr>
              <w:t xml:space="preserve">Oznake „Crveni krst Srbije“označene su rednim brojevima 1, 2 i 3. </w:t>
            </w:r>
          </w:p>
          <w:p>
            <w:pPr>
              <w:pStyle w:val="Normal"/>
              <w:snapToGrid w:val="false"/>
              <w:jc w:val="both"/>
              <w:rPr>
                <w:bCs/>
                <w:i/>
                <w:i/>
                <w:sz w:val="20"/>
                <w:szCs w:val="20"/>
              </w:rPr>
            </w:pPr>
            <w:r>
              <w:rPr>
                <w:i/>
                <w:sz w:val="20"/>
                <w:szCs w:val="20"/>
              </w:rPr>
              <w:t>- Na prednjem levom delu oznaka pod rednim brojem 1 (žakard) se nalazi</w:t>
            </w:r>
            <w:r>
              <w:rPr>
                <w:bCs/>
                <w:i/>
                <w:sz w:val="20"/>
                <w:szCs w:val="20"/>
              </w:rPr>
              <w:t xml:space="preserve"> </w:t>
            </w:r>
            <w:r>
              <w:rPr>
                <w:i/>
                <w:sz w:val="20"/>
                <w:szCs w:val="20"/>
              </w:rPr>
              <w:t xml:space="preserve">3,5 </w:t>
            </w:r>
            <w:r>
              <w:rPr>
                <w:bCs/>
                <w:i/>
                <w:sz w:val="20"/>
                <w:szCs w:val="20"/>
              </w:rPr>
              <w:t xml:space="preserve">cm od linije grudi. </w:t>
            </w:r>
          </w:p>
          <w:p>
            <w:pPr>
              <w:pStyle w:val="Normal"/>
              <w:snapToGrid w:val="false"/>
              <w:jc w:val="both"/>
              <w:rPr>
                <w:color w:val="00000A"/>
                <w:sz w:val="20"/>
                <w:szCs w:val="20"/>
              </w:rPr>
            </w:pPr>
            <w:r>
              <w:rPr>
                <w:bCs/>
                <w:i/>
                <w:sz w:val="20"/>
                <w:szCs w:val="20"/>
              </w:rPr>
              <w:t xml:space="preserve">- </w:t>
            </w:r>
            <w:r>
              <w:rPr>
                <w:color w:val="00000A"/>
                <w:sz w:val="20"/>
                <w:szCs w:val="20"/>
              </w:rPr>
              <w:t>Donja ivica oznake treba da prati visinu poslednjeg šava u nizu lajsne na kojoj su našiveni dugmići</w:t>
            </w:r>
          </w:p>
          <w:p>
            <w:pPr>
              <w:pStyle w:val="Normal"/>
              <w:snapToGrid w:val="false"/>
              <w:jc w:val="both"/>
              <w:rPr>
                <w:bCs/>
                <w:i/>
                <w:i/>
                <w:color w:val="00000A"/>
                <w:sz w:val="20"/>
                <w:szCs w:val="20"/>
              </w:rPr>
            </w:pPr>
            <w:r>
              <w:rPr>
                <w:bCs/>
                <w:i/>
                <w:color w:val="00000A"/>
                <w:sz w:val="20"/>
                <w:szCs w:val="20"/>
              </w:rPr>
              <w:t>- Na prednjem desnom delu se nalazi na 3.5 cm od linije grudi našiven mekani deo čička dimenzija (12 cm x 4 cm)</w:t>
            </w:r>
          </w:p>
          <w:p>
            <w:pPr>
              <w:pStyle w:val="Normal"/>
              <w:snapToGrid w:val="false"/>
              <w:jc w:val="both"/>
              <w:rPr>
                <w:i/>
                <w:i/>
                <w:sz w:val="20"/>
                <w:szCs w:val="20"/>
              </w:rPr>
            </w:pPr>
            <w:r>
              <w:rPr>
                <w:i/>
                <w:sz w:val="20"/>
                <w:szCs w:val="20"/>
              </w:rPr>
              <w:t>- Na levom rukavu oznaka pod rednim brojem 2(žakard) pozicionirana je 2 cm u smeru ka grudima od vrha ramena do dužine rukava.</w:t>
            </w:r>
          </w:p>
          <w:p>
            <w:pPr>
              <w:pStyle w:val="Normal"/>
              <w:snapToGrid w:val="false"/>
              <w:jc w:val="both"/>
              <w:rPr>
                <w:i/>
                <w:i/>
                <w:sz w:val="20"/>
                <w:szCs w:val="20"/>
              </w:rPr>
            </w:pPr>
            <w:r>
              <w:rPr>
                <w:i/>
                <w:sz w:val="20"/>
                <w:szCs w:val="20"/>
              </w:rPr>
              <w:t xml:space="preserve">-  Na levom rukavu oznaka pod rednim brojem 2 (žakard) pozicionirana je 2 cm u smeru ka grudima od vrha ramena do dužine rukava. Ispod oznake br 2, na rastojanju od </w:t>
            </w:r>
            <w:r>
              <w:rPr>
                <w:bCs/>
                <w:i/>
                <w:sz w:val="20"/>
                <w:szCs w:val="20"/>
                <w:lang w:val="sr-CS"/>
              </w:rPr>
              <w:t>0,5</w:t>
            </w:r>
            <w:r>
              <w:rPr>
                <w:bCs/>
                <w:i/>
                <w:sz w:val="20"/>
                <w:szCs w:val="20"/>
              </w:rPr>
              <w:t xml:space="preserve"> cm postavljen je grb Srbije (oznaka br.3).</w:t>
            </w:r>
          </w:p>
        </w:tc>
      </w:tr>
      <w:tr>
        <w:trPr>
          <w:trHeight w:val="281" w:hRule="atLeast"/>
        </w:trPr>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val="clear"/>
            <w:tcMar>
              <w:left w:w="65" w:type="dxa"/>
            </w:tcMar>
            <w:vAlign w:val="center"/>
          </w:tcPr>
          <w:p>
            <w:pPr>
              <w:pStyle w:val="Normal"/>
              <w:rPr/>
            </w:pPr>
            <w:r>
              <w:rPr/>
            </w:r>
          </w:p>
          <w:p>
            <w:pPr>
              <w:pStyle w:val="Normal"/>
              <w:snapToGrid w:val="false"/>
              <w:jc w:val="center"/>
              <w:rPr>
                <w:rFonts w:ascii="Cambria" w:hAnsi="Cambria"/>
                <w:b/>
                <w:b/>
                <w:bCs/>
                <w:lang w:val="sr-CS"/>
              </w:rPr>
            </w:pPr>
            <w:r>
              <w:rPr>
                <w:rFonts w:ascii="Cambria" w:hAnsi="Cambria"/>
                <w:b/>
                <w:bCs/>
                <w:lang w:val="sr-CS"/>
              </w:rPr>
            </w:r>
          </w:p>
        </w:tc>
        <w:tc>
          <w:tcPr>
            <w:tcW w:w="21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val="clear"/>
            <w:tcMar>
              <w:left w:w="65" w:type="dxa"/>
            </w:tcMar>
            <w:vAlign w:val="center"/>
          </w:tcPr>
          <w:p>
            <w:pPr>
              <w:pStyle w:val="Normal"/>
              <w:jc w:val="center"/>
              <w:rPr>
                <w:b/>
                <w:b/>
                <w:sz w:val="20"/>
                <w:szCs w:val="20"/>
              </w:rPr>
            </w:pPr>
            <w:r>
              <w:rPr>
                <w:b/>
                <w:bCs/>
                <w:sz w:val="20"/>
                <w:szCs w:val="20"/>
                <w:lang w:val="sr-CS"/>
              </w:rPr>
              <w:t>Oznaka</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val="clear"/>
            <w:tcMar>
              <w:left w:w="65" w:type="dxa"/>
            </w:tcMar>
            <w:vAlign w:val="center"/>
          </w:tcPr>
          <w:p>
            <w:pPr>
              <w:pStyle w:val="Normal"/>
              <w:snapToGrid w:val="false"/>
              <w:jc w:val="center"/>
              <w:rPr>
                <w:b/>
                <w:b/>
                <w:sz w:val="20"/>
                <w:szCs w:val="20"/>
              </w:rPr>
            </w:pPr>
            <w:r>
              <w:rPr>
                <w:b/>
                <w:sz w:val="20"/>
                <w:szCs w:val="20"/>
              </w:rPr>
              <w:t>Dimenzije cm</w:t>
            </w:r>
          </w:p>
        </w:tc>
        <w:tc>
          <w:tcPr>
            <w:tcW w:w="13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val="clear"/>
            <w:tcMar>
              <w:left w:w="65" w:type="dxa"/>
            </w:tcMar>
            <w:vAlign w:val="center"/>
          </w:tcPr>
          <w:p>
            <w:pPr>
              <w:pStyle w:val="Normal"/>
              <w:snapToGrid w:val="false"/>
              <w:jc w:val="center"/>
              <w:rPr>
                <w:b/>
                <w:b/>
                <w:bCs/>
                <w:sz w:val="20"/>
                <w:szCs w:val="20"/>
              </w:rPr>
            </w:pPr>
            <w:r>
              <w:rPr>
                <w:b/>
                <w:bCs/>
                <w:sz w:val="20"/>
                <w:szCs w:val="20"/>
              </w:rPr>
              <w:t>Vrsta oznake</w:t>
            </w:r>
          </w:p>
        </w:tc>
        <w:tc>
          <w:tcPr>
            <w:tcW w:w="3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val="clear"/>
            <w:tcMar>
              <w:left w:w="65" w:type="dxa"/>
            </w:tcMar>
            <w:vAlign w:val="center"/>
          </w:tcPr>
          <w:p>
            <w:pPr>
              <w:pStyle w:val="Normal"/>
              <w:snapToGrid w:val="false"/>
              <w:jc w:val="center"/>
              <w:rPr>
                <w:b/>
                <w:b/>
                <w:bCs/>
                <w:sz w:val="20"/>
                <w:szCs w:val="20"/>
              </w:rPr>
            </w:pPr>
            <w:r>
              <w:rPr>
                <w:b/>
                <w:sz w:val="20"/>
                <w:szCs w:val="20"/>
              </w:rPr>
              <w:t>Mesto oznake</w:t>
            </w:r>
          </w:p>
        </w:tc>
      </w:tr>
      <w:tr>
        <w:trPr>
          <w:trHeight w:val="735" w:hRule="atLeast"/>
        </w:trPr>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b/>
                <w:b/>
                <w:bCs/>
                <w:sz w:val="20"/>
                <w:szCs w:val="20"/>
                <w:lang w:val="sr-CS"/>
              </w:rPr>
            </w:pPr>
            <w:r>
              <w:rPr>
                <w:b/>
                <w:bCs/>
                <w:sz w:val="20"/>
                <w:szCs w:val="20"/>
                <w:lang w:val="sr-CS"/>
              </w:rPr>
              <w:t>1</w:t>
            </w:r>
          </w:p>
        </w:tc>
        <w:tc>
          <w:tcPr>
            <w:tcW w:w="21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rPr>
                <w:rFonts w:ascii="Cambria" w:hAnsi="Cambria"/>
                <w:b/>
                <w:b/>
                <w:bCs/>
              </w:rPr>
            </w:pPr>
            <w:r>
              <w:rPr>
                <w:rFonts w:ascii="Cambria" w:hAnsi="Cambria"/>
                <w:b/>
                <w:bCs/>
              </w:rPr>
              <w:drawing>
                <wp:anchor behindDoc="0" distT="18415" distB="17145" distL="133350" distR="123190" simplePos="0" locked="0" layoutInCell="1" allowOverlap="1" relativeHeight="16">
                  <wp:simplePos x="0" y="0"/>
                  <wp:positionH relativeFrom="column">
                    <wp:posOffset>54610</wp:posOffset>
                  </wp:positionH>
                  <wp:positionV relativeFrom="paragraph">
                    <wp:posOffset>116205</wp:posOffset>
                  </wp:positionV>
                  <wp:extent cx="941070" cy="312420"/>
                  <wp:effectExtent l="0" t="0" r="0" b="0"/>
                  <wp:wrapNone/>
                  <wp:docPr id="14" name="Image4"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 descr="New Picture (1)"/>
                          <pic:cNvPicPr>
                            <a:picLocks noChangeAspect="1" noChangeArrowheads="1"/>
                          </pic:cNvPicPr>
                        </pic:nvPicPr>
                        <pic:blipFill>
                          <a:blip r:embed="rId31"/>
                          <a:stretch>
                            <a:fillRect/>
                          </a:stretch>
                        </pic:blipFill>
                        <pic:spPr bwMode="auto">
                          <a:xfrm>
                            <a:off x="0" y="0"/>
                            <a:ext cx="941070" cy="312420"/>
                          </a:xfrm>
                          <a:prstGeom prst="rect">
                            <a:avLst/>
                          </a:prstGeom>
                          <a:ln w="19050">
                            <a:solidFill>
                              <a:srgbClr val="FF0000"/>
                            </a:solidFill>
                          </a:ln>
                        </pic:spPr>
                      </pic:pic>
                    </a:graphicData>
                  </a:graphic>
                </wp:anchor>
              </w:drawing>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jc w:val="center"/>
              <w:rPr>
                <w:sz w:val="20"/>
                <w:szCs w:val="20"/>
                <w:lang w:val="sr-CS"/>
              </w:rPr>
            </w:pPr>
            <w:r>
              <w:rPr>
                <w:sz w:val="20"/>
                <w:szCs w:val="20"/>
                <w:lang w:val="sr-CS"/>
              </w:rPr>
              <w:t>12</w:t>
            </w:r>
            <w:r>
              <w:rPr>
                <w:sz w:val="20"/>
                <w:szCs w:val="20"/>
              </w:rPr>
              <w:t xml:space="preserve">cm </w:t>
            </w:r>
            <w:r>
              <w:rPr>
                <w:sz w:val="20"/>
                <w:szCs w:val="20"/>
                <w:lang w:val="sr-CS"/>
              </w:rPr>
              <w:t>x3,5 cm</w:t>
            </w:r>
          </w:p>
        </w:tc>
        <w:tc>
          <w:tcPr>
            <w:tcW w:w="13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bCs/>
                <w:sz w:val="20"/>
                <w:szCs w:val="20"/>
              </w:rPr>
            </w:pPr>
            <w:r>
              <w:rPr>
                <w:bCs/>
                <w:sz w:val="20"/>
                <w:szCs w:val="20"/>
              </w:rPr>
              <w:t>Žakard vez</w:t>
            </w:r>
          </w:p>
        </w:tc>
        <w:tc>
          <w:tcPr>
            <w:tcW w:w="3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both"/>
              <w:rPr>
                <w:rFonts w:ascii="Cambria" w:hAnsi="Cambria"/>
                <w:bCs/>
                <w:sz w:val="20"/>
                <w:szCs w:val="20"/>
              </w:rPr>
            </w:pPr>
            <w:r>
              <w:rPr>
                <w:sz w:val="20"/>
                <w:szCs w:val="20"/>
              </w:rPr>
              <w:t>Na liniji grudi između linije sredine i bočne linije. (</w:t>
            </w:r>
            <w:r>
              <w:rPr>
                <w:i/>
                <w:sz w:val="20"/>
                <w:szCs w:val="20"/>
              </w:rPr>
              <w:t xml:space="preserve">3,5 </w:t>
            </w:r>
            <w:r>
              <w:rPr>
                <w:bCs/>
                <w:i/>
                <w:sz w:val="20"/>
                <w:szCs w:val="20"/>
              </w:rPr>
              <w:t>cm od linije grudi</w:t>
            </w:r>
            <w:r>
              <w:rPr>
                <w:sz w:val="20"/>
                <w:szCs w:val="20"/>
              </w:rPr>
              <w:t xml:space="preserve">). U skladu sa uzorkom. </w:t>
            </w:r>
            <w:r>
              <w:rPr>
                <w:color w:val="FF0000"/>
                <w:sz w:val="20"/>
                <w:szCs w:val="20"/>
              </w:rPr>
              <w:t xml:space="preserve"> </w:t>
            </w:r>
            <w:r>
              <w:rPr>
                <w:color w:val="00000A"/>
                <w:sz w:val="20"/>
                <w:szCs w:val="20"/>
              </w:rPr>
              <w:t>RUB, odnosno opsivanje znaka potrebno je da bude 2 mm</w:t>
            </w:r>
          </w:p>
        </w:tc>
      </w:tr>
      <w:tr>
        <w:trPr>
          <w:trHeight w:val="832" w:hRule="atLeast"/>
        </w:trPr>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b/>
                <w:b/>
                <w:bCs/>
                <w:sz w:val="20"/>
                <w:szCs w:val="20"/>
              </w:rPr>
            </w:pPr>
            <w:r>
              <w:rPr>
                <w:b/>
                <w:bCs/>
                <w:sz w:val="20"/>
                <w:szCs w:val="20"/>
              </w:rPr>
              <w:t>2</w:t>
            </w:r>
          </w:p>
        </w:tc>
        <w:tc>
          <w:tcPr>
            <w:tcW w:w="21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rFonts w:ascii="Cambria" w:hAnsi="Cambria"/>
                <w:b/>
                <w:b/>
                <w:bCs/>
              </w:rPr>
            </w:pPr>
            <w:r>
              <w:rPr>
                <w:rFonts w:ascii="Cambria" w:hAnsi="Cambria"/>
                <w:b/>
                <w:bCs/>
              </w:rPr>
              <w:drawing>
                <wp:anchor behindDoc="0" distT="0" distB="6350" distL="114300" distR="120650" simplePos="0" locked="0" layoutInCell="1" allowOverlap="1" relativeHeight="18">
                  <wp:simplePos x="0" y="0"/>
                  <wp:positionH relativeFrom="column">
                    <wp:posOffset>567690</wp:posOffset>
                  </wp:positionH>
                  <wp:positionV relativeFrom="paragraph">
                    <wp:posOffset>69215</wp:posOffset>
                  </wp:positionV>
                  <wp:extent cx="325755" cy="325755"/>
                  <wp:effectExtent l="0" t="0" r="0" b="0"/>
                  <wp:wrapTight wrapText="bothSides">
                    <wp:wrapPolygon edited="0">
                      <wp:start x="-586" y="0"/>
                      <wp:lineTo x="-586" y="19988"/>
                      <wp:lineTo x="20489" y="19988"/>
                      <wp:lineTo x="20489" y="0"/>
                      <wp:lineTo x="-586" y="0"/>
                    </wp:wrapPolygon>
                  </wp:wrapTight>
                  <wp:docPr id="15" name="Image5" descr="znak krug 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 descr="znak krug cks"/>
                          <pic:cNvPicPr>
                            <a:picLocks noChangeAspect="1" noChangeArrowheads="1"/>
                          </pic:cNvPicPr>
                        </pic:nvPicPr>
                        <pic:blipFill>
                          <a:blip r:embed="rId32"/>
                          <a:stretch>
                            <a:fillRect/>
                          </a:stretch>
                        </pic:blipFill>
                        <pic:spPr bwMode="auto">
                          <a:xfrm>
                            <a:off x="0" y="0"/>
                            <a:ext cx="325755" cy="325755"/>
                          </a:xfrm>
                          <a:prstGeom prst="rect">
                            <a:avLst/>
                          </a:prstGeom>
                        </pic:spPr>
                      </pic:pic>
                    </a:graphicData>
                  </a:graphic>
                </wp:anchor>
              </w:drawing>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sz w:val="20"/>
                <w:szCs w:val="20"/>
              </w:rPr>
            </w:pPr>
            <w:r>
              <w:rPr>
                <w:sz w:val="20"/>
                <w:szCs w:val="20"/>
              </w:rPr>
              <w:t>Prečnik 7 cm</w:t>
            </w:r>
          </w:p>
        </w:tc>
        <w:tc>
          <w:tcPr>
            <w:tcW w:w="13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bCs/>
                <w:sz w:val="20"/>
                <w:szCs w:val="20"/>
              </w:rPr>
            </w:pPr>
            <w:r>
              <w:rPr>
                <w:bCs/>
                <w:sz w:val="20"/>
                <w:szCs w:val="20"/>
              </w:rPr>
              <w:t>Žakard vez</w:t>
            </w:r>
          </w:p>
        </w:tc>
        <w:tc>
          <w:tcPr>
            <w:tcW w:w="3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rPr>
                <w:sz w:val="20"/>
                <w:szCs w:val="20"/>
              </w:rPr>
            </w:pPr>
            <w:r>
              <w:rPr>
                <w:sz w:val="20"/>
                <w:szCs w:val="20"/>
              </w:rPr>
              <w:t xml:space="preserve">Na nadlakticama oba rukava. </w:t>
            </w:r>
          </w:p>
          <w:p>
            <w:pPr>
              <w:pStyle w:val="Normal"/>
              <w:snapToGrid w:val="false"/>
              <w:rPr>
                <w:rFonts w:ascii="Cambria" w:hAnsi="Cambria"/>
                <w:bCs/>
                <w:sz w:val="20"/>
                <w:szCs w:val="20"/>
              </w:rPr>
            </w:pPr>
            <w:r>
              <w:rPr>
                <w:sz w:val="20"/>
                <w:szCs w:val="20"/>
              </w:rPr>
              <w:t>U skladu sa uzorkom.</w:t>
            </w:r>
          </w:p>
        </w:tc>
      </w:tr>
      <w:tr>
        <w:trPr>
          <w:trHeight w:val="855" w:hRule="atLeast"/>
        </w:trPr>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b/>
                <w:b/>
                <w:color w:val="00000A"/>
                <w:sz w:val="20"/>
                <w:szCs w:val="20"/>
              </w:rPr>
            </w:pPr>
            <w:r>
              <w:rPr>
                <w:b/>
                <w:color w:val="00000A"/>
                <w:sz w:val="20"/>
                <w:szCs w:val="20"/>
              </w:rPr>
              <w:t>3</w:t>
            </w:r>
          </w:p>
        </w:tc>
        <w:tc>
          <w:tcPr>
            <w:tcW w:w="21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both"/>
              <w:rPr>
                <w:color w:val="00000A"/>
                <w:sz w:val="20"/>
                <w:szCs w:val="20"/>
              </w:rPr>
            </w:pPr>
            <w:r>
              <w:rPr>
                <w:color w:val="00000A"/>
                <w:sz w:val="20"/>
                <w:szCs w:val="20"/>
              </w:rPr>
              <w:drawing>
                <wp:anchor behindDoc="0" distT="18415" distB="14605" distL="133350" distR="126365" simplePos="0" locked="0" layoutInCell="1" allowOverlap="1" relativeHeight="19">
                  <wp:simplePos x="0" y="0"/>
                  <wp:positionH relativeFrom="column">
                    <wp:posOffset>358775</wp:posOffset>
                  </wp:positionH>
                  <wp:positionV relativeFrom="paragraph">
                    <wp:posOffset>82550</wp:posOffset>
                  </wp:positionV>
                  <wp:extent cx="604520" cy="363220"/>
                  <wp:effectExtent l="0" t="0" r="0" b="0"/>
                  <wp:wrapTight wrapText="bothSides">
                    <wp:wrapPolygon edited="0">
                      <wp:start x="-1335" y="-1341"/>
                      <wp:lineTo x="-1335" y="20735"/>
                      <wp:lineTo x="21241" y="20735"/>
                      <wp:lineTo x="21241" y="-1341"/>
                      <wp:lineTo x="-1335" y="-1341"/>
                    </wp:wrapPolygon>
                  </wp:wrapTight>
                  <wp:docPr id="1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 descr=""/>
                          <pic:cNvPicPr>
                            <a:picLocks noChangeAspect="1" noChangeArrowheads="1"/>
                          </pic:cNvPicPr>
                        </pic:nvPicPr>
                        <pic:blipFill>
                          <a:blip r:embed="rId33"/>
                          <a:stretch>
                            <a:fillRect/>
                          </a:stretch>
                        </pic:blipFill>
                        <pic:spPr bwMode="auto">
                          <a:xfrm>
                            <a:off x="0" y="0"/>
                            <a:ext cx="604520" cy="363220"/>
                          </a:xfrm>
                          <a:prstGeom prst="rect">
                            <a:avLst/>
                          </a:prstGeom>
                          <a:ln w="9525">
                            <a:solidFill>
                              <a:srgbClr val="000000"/>
                            </a:solidFill>
                          </a:ln>
                        </pic:spPr>
                      </pic:pic>
                    </a:graphicData>
                  </a:graphic>
                </wp:anchor>
              </w:drawing>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color w:val="00000A"/>
                <w:sz w:val="20"/>
                <w:szCs w:val="20"/>
              </w:rPr>
            </w:pPr>
            <w:r>
              <w:rPr>
                <w:sz w:val="20"/>
                <w:szCs w:val="20"/>
              </w:rPr>
              <w:t xml:space="preserve">7cm </w:t>
            </w:r>
            <w:r>
              <w:rPr>
                <w:sz w:val="20"/>
                <w:szCs w:val="20"/>
                <w:lang w:val="sr-CS"/>
              </w:rPr>
              <w:t>x</w:t>
            </w:r>
            <w:r>
              <w:rPr>
                <w:sz w:val="20"/>
                <w:szCs w:val="20"/>
              </w:rPr>
              <w:t xml:space="preserve"> 4</w:t>
            </w:r>
            <w:r>
              <w:rPr>
                <w:sz w:val="20"/>
                <w:szCs w:val="20"/>
                <w:lang w:val="sr-CS"/>
              </w:rPr>
              <w:t xml:space="preserve"> cm</w:t>
            </w:r>
          </w:p>
        </w:tc>
        <w:tc>
          <w:tcPr>
            <w:tcW w:w="13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center"/>
              <w:rPr>
                <w:color w:val="00000A"/>
                <w:sz w:val="20"/>
                <w:szCs w:val="20"/>
              </w:rPr>
            </w:pPr>
            <w:r>
              <w:rPr>
                <w:bCs/>
                <w:sz w:val="20"/>
                <w:szCs w:val="20"/>
              </w:rPr>
              <w:t>Žakard vez</w:t>
            </w:r>
          </w:p>
        </w:tc>
        <w:tc>
          <w:tcPr>
            <w:tcW w:w="39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napToGrid w:val="false"/>
              <w:jc w:val="both"/>
              <w:rPr>
                <w:color w:val="00000A"/>
                <w:sz w:val="20"/>
                <w:szCs w:val="20"/>
              </w:rPr>
            </w:pPr>
            <w:r>
              <w:rPr>
                <w:sz w:val="20"/>
                <w:szCs w:val="20"/>
                <w:lang w:val="sr-CS"/>
              </w:rPr>
              <w:t xml:space="preserve">Sa spoljne strane </w:t>
            </w:r>
            <w:r>
              <w:rPr>
                <w:sz w:val="20"/>
                <w:szCs w:val="20"/>
              </w:rPr>
              <w:t>desnog</w:t>
            </w:r>
            <w:r>
              <w:rPr>
                <w:sz w:val="20"/>
                <w:szCs w:val="20"/>
                <w:lang w:val="sr-CS"/>
              </w:rPr>
              <w:t xml:space="preserve"> rukava </w:t>
            </w:r>
            <w:r>
              <w:rPr>
                <w:sz w:val="20"/>
                <w:szCs w:val="20"/>
              </w:rPr>
              <w:t xml:space="preserve"> 0,5 -2 cm </w:t>
            </w:r>
            <w:r>
              <w:rPr>
                <w:sz w:val="20"/>
                <w:szCs w:val="20"/>
                <w:lang w:val="sr-CS"/>
              </w:rPr>
              <w:t>ispod amblema Crvenog krsta Srbije</w:t>
            </w:r>
            <w:r>
              <w:rPr>
                <w:sz w:val="20"/>
                <w:szCs w:val="20"/>
              </w:rPr>
              <w:t>. Simetrično pozicioniran u odnosu na oznaku br 2.  U skladu sa uzorkom.</w:t>
            </w:r>
          </w:p>
        </w:tc>
      </w:tr>
    </w:tbl>
    <w:p>
      <w:pPr>
        <w:pStyle w:val="Normal"/>
        <w:tabs>
          <w:tab w:val="left" w:pos="3675" w:leader="none"/>
        </w:tabs>
        <w:rPr/>
      </w:pPr>
      <w:r>
        <w:rPr/>
      </w:r>
    </w:p>
    <w:p>
      <w:pPr>
        <w:pStyle w:val="Normal"/>
        <w:tabs>
          <w:tab w:val="left" w:pos="3675" w:leader="none"/>
        </w:tabs>
        <w:rPr/>
      </w:pPr>
      <w:r>
        <w:rPr/>
      </w:r>
    </w:p>
    <w:tbl>
      <w:tblPr>
        <w:tblpPr w:bottomFromText="0" w:horzAnchor="margin" w:leftFromText="180" w:rightFromText="180" w:tblpX="-72" w:tblpY="93" w:topFromText="0" w:vertAnchor="text"/>
        <w:tblW w:w="10560"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60" w:type="dxa"/>
          <w:bottom w:w="0" w:type="dxa"/>
          <w:right w:w="70" w:type="dxa"/>
        </w:tblCellMar>
        <w:tblLook w:val="0000"/>
      </w:tblPr>
      <w:tblGrid>
        <w:gridCol w:w="1211"/>
        <w:gridCol w:w="4678"/>
        <w:gridCol w:w="1841"/>
        <w:gridCol w:w="2829"/>
      </w:tblGrid>
      <w:tr>
        <w:trPr>
          <w:trHeight w:val="294" w:hRule="atLeast"/>
        </w:trPr>
        <w:tc>
          <w:tcPr>
            <w:tcW w:w="10559"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jc w:val="center"/>
              <w:rPr/>
            </w:pPr>
            <w:r>
              <w:rPr>
                <w:b/>
                <w:bCs/>
                <w:sz w:val="22"/>
                <w:szCs w:val="22"/>
              </w:rPr>
              <w:t>KONTROLNE MERE</w:t>
            </w:r>
          </w:p>
        </w:tc>
      </w:tr>
      <w:tr>
        <w:trPr>
          <w:trHeight w:val="3649" w:hRule="atLeast"/>
        </w:trPr>
        <w:tc>
          <w:tcPr>
            <w:tcW w:w="10559"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2"/>
                <w:szCs w:val="22"/>
              </w:rPr>
            </w:pPr>
            <w:r>
              <w:rPr/>
              <w:object>
                <v:shape id="ole_rId34" style="width:299.25pt;height:196.5pt" o:ole="">
                  <v:imagedata r:id="rId35" o:title=""/>
                </v:shape>
                <o:OLEObject Type="Embed" ProgID="PBrush" ShapeID="ole_rId34" DrawAspect="Content" ObjectID="_1184113835" r:id="rId34"/>
              </w:object>
            </w:r>
          </w:p>
        </w:tc>
      </w:tr>
      <w:tr>
        <w:trPr>
          <w:trHeight w:val="294" w:hRule="atLeast"/>
        </w:trPr>
        <w:tc>
          <w:tcPr>
            <w:tcW w:w="1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2"/>
                <w:szCs w:val="22"/>
                <w:lang w:val="sr-CS"/>
              </w:rPr>
            </w:pPr>
            <w:r>
              <w:rPr>
                <w:b/>
                <w:bCs/>
                <w:sz w:val="22"/>
                <w:szCs w:val="22"/>
                <w:lang w:val="sr-CS"/>
              </w:rPr>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rPr>
                <w:b/>
                <w:b/>
                <w:bCs/>
                <w:sz w:val="22"/>
                <w:szCs w:val="22"/>
              </w:rPr>
            </w:pPr>
            <w:r>
              <w:rPr>
                <w:b/>
                <w:bCs/>
                <w:sz w:val="22"/>
                <w:szCs w:val="22"/>
                <w:lang w:val="sr-CS"/>
              </w:rPr>
              <w:t>Mere</w:t>
            </w:r>
            <w:r>
              <w:rPr>
                <w:b/>
                <w:bCs/>
                <w:sz w:val="22"/>
                <w:szCs w:val="22"/>
              </w:rPr>
              <w:t xml:space="preserve"> (L)</w:t>
            </w:r>
          </w:p>
        </w:tc>
        <w:tc>
          <w:tcPr>
            <w:tcW w:w="1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sz w:val="22"/>
                <w:szCs w:val="22"/>
              </w:rPr>
            </w:pPr>
            <w:r>
              <w:rPr>
                <w:b/>
                <w:sz w:val="22"/>
                <w:szCs w:val="22"/>
              </w:rPr>
              <w:t>cm</w:t>
            </w:r>
          </w:p>
        </w:tc>
        <w:tc>
          <w:tcPr>
            <w:tcW w:w="2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2"/>
                <w:szCs w:val="22"/>
              </w:rPr>
            </w:pPr>
            <w:r>
              <w:rPr>
                <w:b/>
                <w:bCs/>
                <w:sz w:val="22"/>
                <w:szCs w:val="22"/>
              </w:rPr>
              <w:t>Одступање</w:t>
            </w:r>
          </w:p>
        </w:tc>
      </w:tr>
      <w:tr>
        <w:trPr>
          <w:trHeight w:val="294" w:hRule="atLeast"/>
        </w:trPr>
        <w:tc>
          <w:tcPr>
            <w:tcW w:w="1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60" w:type="dxa"/>
            </w:tcMar>
            <w:vAlign w:val="center"/>
          </w:tcPr>
          <w:p>
            <w:pPr>
              <w:pStyle w:val="Normal"/>
              <w:snapToGrid w:val="false"/>
              <w:jc w:val="center"/>
              <w:rPr>
                <w:b/>
                <w:b/>
                <w:bCs/>
                <w:sz w:val="22"/>
                <w:szCs w:val="22"/>
              </w:rPr>
            </w:pPr>
            <w:r>
              <w:rPr>
                <w:b/>
                <w:bCs/>
                <w:sz w:val="22"/>
                <w:szCs w:val="22"/>
              </w:rPr>
              <w:t>A</w:t>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60" w:type="dxa"/>
            </w:tcMar>
            <w:vAlign w:val="center"/>
          </w:tcPr>
          <w:p>
            <w:pPr>
              <w:pStyle w:val="Normal"/>
              <w:rPr>
                <w:sz w:val="22"/>
                <w:szCs w:val="22"/>
              </w:rPr>
            </w:pPr>
            <w:r>
              <w:rPr>
                <w:sz w:val="22"/>
                <w:szCs w:val="22"/>
              </w:rPr>
              <w:t xml:space="preserve">½ obima prsa </w:t>
            </w:r>
          </w:p>
        </w:tc>
        <w:tc>
          <w:tcPr>
            <w:tcW w:w="1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60" w:type="dxa"/>
            </w:tcMar>
            <w:vAlign w:val="center"/>
          </w:tcPr>
          <w:p>
            <w:pPr>
              <w:pStyle w:val="Normal"/>
              <w:jc w:val="center"/>
              <w:rPr>
                <w:sz w:val="22"/>
                <w:szCs w:val="22"/>
              </w:rPr>
            </w:pPr>
            <w:r>
              <w:rPr>
                <w:sz w:val="22"/>
                <w:szCs w:val="22"/>
              </w:rPr>
              <w:t>56</w:t>
            </w:r>
          </w:p>
        </w:tc>
        <w:tc>
          <w:tcPr>
            <w:tcW w:w="2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60" w:type="dxa"/>
            </w:tcMar>
            <w:vAlign w:val="center"/>
          </w:tcPr>
          <w:p>
            <w:pPr>
              <w:pStyle w:val="Normal"/>
              <w:snapToGrid w:val="false"/>
              <w:jc w:val="center"/>
              <w:rPr>
                <w:b/>
                <w:b/>
                <w:bCs/>
                <w:sz w:val="22"/>
                <w:szCs w:val="22"/>
                <w:lang w:val="sr-CS"/>
              </w:rPr>
            </w:pPr>
            <w:r>
              <w:rPr>
                <w:b/>
                <w:bCs/>
                <w:sz w:val="22"/>
                <w:szCs w:val="22"/>
                <w:lang w:val="sr-CS"/>
              </w:rPr>
            </w:r>
          </w:p>
        </w:tc>
      </w:tr>
      <w:tr>
        <w:trPr>
          <w:trHeight w:val="294" w:hRule="atLeast"/>
        </w:trPr>
        <w:tc>
          <w:tcPr>
            <w:tcW w:w="1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60" w:type="dxa"/>
            </w:tcMar>
            <w:vAlign w:val="center"/>
          </w:tcPr>
          <w:p>
            <w:pPr>
              <w:pStyle w:val="Normal"/>
              <w:snapToGrid w:val="false"/>
              <w:jc w:val="center"/>
              <w:rPr>
                <w:b/>
                <w:b/>
                <w:bCs/>
                <w:sz w:val="22"/>
                <w:szCs w:val="22"/>
              </w:rPr>
            </w:pPr>
            <w:r>
              <w:rPr>
                <w:b/>
                <w:bCs/>
                <w:sz w:val="22"/>
                <w:szCs w:val="22"/>
              </w:rPr>
              <w:t>B</w:t>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60" w:type="dxa"/>
            </w:tcMar>
            <w:vAlign w:val="center"/>
          </w:tcPr>
          <w:p>
            <w:pPr>
              <w:pStyle w:val="Normal"/>
              <w:rPr>
                <w:sz w:val="22"/>
                <w:szCs w:val="22"/>
              </w:rPr>
            </w:pPr>
            <w:r>
              <w:rPr>
                <w:sz w:val="22"/>
                <w:szCs w:val="22"/>
              </w:rPr>
              <w:t xml:space="preserve">Prednja dužina </w:t>
            </w:r>
          </w:p>
        </w:tc>
        <w:tc>
          <w:tcPr>
            <w:tcW w:w="1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60" w:type="dxa"/>
            </w:tcMar>
            <w:vAlign w:val="center"/>
          </w:tcPr>
          <w:p>
            <w:pPr>
              <w:pStyle w:val="Normal"/>
              <w:jc w:val="center"/>
              <w:rPr>
                <w:sz w:val="22"/>
                <w:szCs w:val="22"/>
              </w:rPr>
            </w:pPr>
            <w:r>
              <w:rPr>
                <w:sz w:val="22"/>
                <w:szCs w:val="22"/>
              </w:rPr>
              <w:t>73</w:t>
            </w:r>
          </w:p>
        </w:tc>
        <w:tc>
          <w:tcPr>
            <w:tcW w:w="2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60" w:type="dxa"/>
            </w:tcMar>
            <w:vAlign w:val="center"/>
          </w:tcPr>
          <w:p>
            <w:pPr>
              <w:pStyle w:val="Normal"/>
              <w:snapToGrid w:val="false"/>
              <w:jc w:val="center"/>
              <w:rPr>
                <w:b/>
                <w:b/>
                <w:bCs/>
                <w:sz w:val="22"/>
                <w:szCs w:val="22"/>
                <w:lang w:val="sr-CS"/>
              </w:rPr>
            </w:pPr>
            <w:r>
              <w:rPr>
                <w:b/>
                <w:bCs/>
                <w:sz w:val="22"/>
                <w:szCs w:val="22"/>
                <w:lang w:val="sr-CS"/>
              </w:rPr>
            </w:r>
          </w:p>
        </w:tc>
      </w:tr>
      <w:tr>
        <w:trPr>
          <w:trHeight w:val="294" w:hRule="atLeast"/>
        </w:trPr>
        <w:tc>
          <w:tcPr>
            <w:tcW w:w="1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2"/>
                <w:szCs w:val="22"/>
              </w:rPr>
            </w:pPr>
            <w:r>
              <w:rPr>
                <w:b/>
                <w:bCs/>
                <w:sz w:val="22"/>
                <w:szCs w:val="22"/>
              </w:rPr>
              <w:t>C</w:t>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rPr>
                <w:sz w:val="22"/>
                <w:szCs w:val="22"/>
              </w:rPr>
            </w:pPr>
            <w:r>
              <w:rPr>
                <w:sz w:val="22"/>
                <w:szCs w:val="22"/>
              </w:rPr>
              <w:t>Širina vratnog otvora</w:t>
            </w:r>
          </w:p>
        </w:tc>
        <w:tc>
          <w:tcPr>
            <w:tcW w:w="1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jc w:val="center"/>
              <w:rPr>
                <w:sz w:val="22"/>
                <w:szCs w:val="22"/>
              </w:rPr>
            </w:pPr>
            <w:r>
              <w:rPr>
                <w:sz w:val="22"/>
                <w:szCs w:val="22"/>
              </w:rPr>
              <w:t>19</w:t>
            </w:r>
          </w:p>
        </w:tc>
        <w:tc>
          <w:tcPr>
            <w:tcW w:w="2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2"/>
                <w:szCs w:val="22"/>
                <w:lang w:val="sr-CS"/>
              </w:rPr>
            </w:pPr>
            <w:r>
              <w:rPr>
                <w:b/>
                <w:bCs/>
                <w:sz w:val="22"/>
                <w:szCs w:val="22"/>
                <w:lang w:val="sr-CS"/>
              </w:rPr>
            </w:r>
          </w:p>
        </w:tc>
      </w:tr>
      <w:tr>
        <w:trPr>
          <w:trHeight w:val="294" w:hRule="atLeast"/>
        </w:trPr>
        <w:tc>
          <w:tcPr>
            <w:tcW w:w="1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2"/>
                <w:szCs w:val="22"/>
              </w:rPr>
            </w:pPr>
            <w:r>
              <w:rPr>
                <w:b/>
                <w:bCs/>
                <w:sz w:val="22"/>
                <w:szCs w:val="22"/>
              </w:rPr>
              <w:t>D</w:t>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rPr>
                <w:sz w:val="22"/>
                <w:szCs w:val="22"/>
              </w:rPr>
            </w:pPr>
            <w:r>
              <w:rPr>
                <w:sz w:val="22"/>
                <w:szCs w:val="22"/>
              </w:rPr>
              <w:t>Širina majice u donjem delu</w:t>
            </w:r>
          </w:p>
        </w:tc>
        <w:tc>
          <w:tcPr>
            <w:tcW w:w="1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jc w:val="center"/>
              <w:rPr>
                <w:sz w:val="22"/>
                <w:szCs w:val="22"/>
              </w:rPr>
            </w:pPr>
            <w:r>
              <w:rPr>
                <w:sz w:val="22"/>
                <w:szCs w:val="22"/>
              </w:rPr>
              <w:t>56</w:t>
            </w:r>
          </w:p>
        </w:tc>
        <w:tc>
          <w:tcPr>
            <w:tcW w:w="2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2"/>
                <w:szCs w:val="22"/>
                <w:lang w:val="sr-CS"/>
              </w:rPr>
            </w:pPr>
            <w:r>
              <w:rPr>
                <w:b/>
                <w:bCs/>
                <w:sz w:val="22"/>
                <w:szCs w:val="22"/>
                <w:lang w:val="sr-CS"/>
              </w:rPr>
            </w:r>
          </w:p>
        </w:tc>
      </w:tr>
      <w:tr>
        <w:trPr>
          <w:trHeight w:val="294" w:hRule="atLeast"/>
        </w:trPr>
        <w:tc>
          <w:tcPr>
            <w:tcW w:w="1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2"/>
                <w:szCs w:val="22"/>
                <w:lang w:val="sr-CS"/>
              </w:rPr>
            </w:pPr>
            <w:r>
              <w:rPr>
                <w:b/>
                <w:bCs/>
                <w:sz w:val="22"/>
                <w:szCs w:val="22"/>
                <w:lang w:val="sr-CS"/>
              </w:rPr>
              <w:t>Е</w:t>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rPr>
                <w:sz w:val="22"/>
                <w:szCs w:val="22"/>
              </w:rPr>
            </w:pPr>
            <w:r>
              <w:rPr>
                <w:sz w:val="22"/>
                <w:szCs w:val="22"/>
              </w:rPr>
              <w:t>Širina rukava u donjem delu bez rendera/ sa renderom</w:t>
            </w:r>
          </w:p>
        </w:tc>
        <w:tc>
          <w:tcPr>
            <w:tcW w:w="1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jc w:val="center"/>
              <w:rPr>
                <w:sz w:val="22"/>
                <w:szCs w:val="22"/>
              </w:rPr>
            </w:pPr>
            <w:r>
              <w:rPr>
                <w:sz w:val="22"/>
                <w:szCs w:val="22"/>
              </w:rPr>
              <w:t>17/16</w:t>
            </w:r>
          </w:p>
        </w:tc>
        <w:tc>
          <w:tcPr>
            <w:tcW w:w="2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2"/>
                <w:szCs w:val="22"/>
                <w:lang w:val="sr-CS"/>
              </w:rPr>
            </w:pPr>
            <w:r>
              <w:rPr>
                <w:b/>
                <w:bCs/>
                <w:sz w:val="22"/>
                <w:szCs w:val="22"/>
                <w:lang w:val="sr-CS"/>
              </w:rPr>
            </w:r>
          </w:p>
        </w:tc>
      </w:tr>
      <w:tr>
        <w:trPr>
          <w:trHeight w:val="294" w:hRule="atLeast"/>
        </w:trPr>
        <w:tc>
          <w:tcPr>
            <w:tcW w:w="1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2"/>
                <w:szCs w:val="22"/>
              </w:rPr>
            </w:pPr>
            <w:r>
              <w:rPr>
                <w:b/>
                <w:bCs/>
                <w:sz w:val="22"/>
                <w:szCs w:val="22"/>
              </w:rPr>
              <w:t>F</w:t>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rPr>
                <w:sz w:val="22"/>
                <w:szCs w:val="22"/>
              </w:rPr>
            </w:pPr>
            <w:r>
              <w:rPr>
                <w:sz w:val="22"/>
                <w:szCs w:val="22"/>
              </w:rPr>
              <w:t xml:space="preserve">Dužina rukava </w:t>
            </w:r>
          </w:p>
        </w:tc>
        <w:tc>
          <w:tcPr>
            <w:tcW w:w="1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jc w:val="center"/>
              <w:rPr>
                <w:sz w:val="22"/>
                <w:szCs w:val="22"/>
              </w:rPr>
            </w:pPr>
            <w:r>
              <w:rPr>
                <w:sz w:val="22"/>
                <w:szCs w:val="22"/>
              </w:rPr>
              <w:t>22</w:t>
            </w:r>
          </w:p>
        </w:tc>
        <w:tc>
          <w:tcPr>
            <w:tcW w:w="2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2"/>
                <w:szCs w:val="22"/>
                <w:lang w:val="sr-CS"/>
              </w:rPr>
            </w:pPr>
            <w:r>
              <w:rPr>
                <w:b/>
                <w:bCs/>
                <w:sz w:val="22"/>
                <w:szCs w:val="22"/>
                <w:lang w:val="sr-CS"/>
              </w:rPr>
            </w:r>
          </w:p>
        </w:tc>
      </w:tr>
      <w:tr>
        <w:trPr>
          <w:trHeight w:val="294" w:hRule="atLeast"/>
        </w:trPr>
        <w:tc>
          <w:tcPr>
            <w:tcW w:w="1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2"/>
                <w:szCs w:val="22"/>
              </w:rPr>
            </w:pPr>
            <w:r>
              <w:rPr>
                <w:b/>
                <w:bCs/>
                <w:sz w:val="22"/>
                <w:szCs w:val="22"/>
              </w:rPr>
              <w:t>G</w:t>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rPr>
                <w:sz w:val="22"/>
                <w:szCs w:val="22"/>
              </w:rPr>
            </w:pPr>
            <w:r>
              <w:rPr>
                <w:sz w:val="22"/>
                <w:szCs w:val="22"/>
              </w:rPr>
              <w:t>Širina ramena</w:t>
            </w:r>
          </w:p>
        </w:tc>
        <w:tc>
          <w:tcPr>
            <w:tcW w:w="1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jc w:val="center"/>
              <w:rPr>
                <w:sz w:val="22"/>
                <w:szCs w:val="22"/>
              </w:rPr>
            </w:pPr>
            <w:r>
              <w:rPr>
                <w:sz w:val="22"/>
                <w:szCs w:val="22"/>
              </w:rPr>
              <w:t>15,5</w:t>
            </w:r>
          </w:p>
        </w:tc>
        <w:tc>
          <w:tcPr>
            <w:tcW w:w="2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2"/>
                <w:szCs w:val="22"/>
                <w:lang w:val="sr-CS"/>
              </w:rPr>
            </w:pPr>
            <w:r>
              <w:rPr>
                <w:b/>
                <w:bCs/>
                <w:sz w:val="22"/>
                <w:szCs w:val="22"/>
                <w:lang w:val="sr-CS"/>
              </w:rPr>
            </w:r>
          </w:p>
        </w:tc>
      </w:tr>
      <w:tr>
        <w:trPr>
          <w:trHeight w:val="294" w:hRule="atLeast"/>
        </w:trPr>
        <w:tc>
          <w:tcPr>
            <w:tcW w:w="1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2"/>
                <w:szCs w:val="22"/>
              </w:rPr>
            </w:pPr>
            <w:r>
              <w:rPr>
                <w:b/>
                <w:bCs/>
                <w:sz w:val="22"/>
                <w:szCs w:val="22"/>
              </w:rPr>
              <w:t>H</w:t>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rPr>
                <w:sz w:val="22"/>
                <w:szCs w:val="22"/>
              </w:rPr>
            </w:pPr>
            <w:r>
              <w:rPr>
                <w:sz w:val="22"/>
                <w:szCs w:val="22"/>
              </w:rPr>
              <w:t>Dubina vratnog otvora</w:t>
            </w:r>
          </w:p>
        </w:tc>
        <w:tc>
          <w:tcPr>
            <w:tcW w:w="1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jc w:val="center"/>
              <w:rPr>
                <w:sz w:val="22"/>
                <w:szCs w:val="22"/>
              </w:rPr>
            </w:pPr>
            <w:r>
              <w:rPr>
                <w:sz w:val="22"/>
                <w:szCs w:val="22"/>
              </w:rPr>
              <w:t>8</w:t>
            </w:r>
          </w:p>
        </w:tc>
        <w:tc>
          <w:tcPr>
            <w:tcW w:w="2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2"/>
                <w:szCs w:val="22"/>
                <w:lang w:val="sr-CS"/>
              </w:rPr>
            </w:pPr>
            <w:r>
              <w:rPr>
                <w:b/>
                <w:bCs/>
                <w:sz w:val="22"/>
                <w:szCs w:val="22"/>
                <w:lang w:val="sr-CS"/>
              </w:rPr>
            </w:r>
          </w:p>
        </w:tc>
      </w:tr>
      <w:tr>
        <w:trPr>
          <w:trHeight w:val="294" w:hRule="atLeast"/>
        </w:trPr>
        <w:tc>
          <w:tcPr>
            <w:tcW w:w="1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2"/>
                <w:szCs w:val="22"/>
              </w:rPr>
            </w:pPr>
            <w:r>
              <w:rPr>
                <w:b/>
                <w:bCs/>
                <w:sz w:val="22"/>
                <w:szCs w:val="22"/>
              </w:rPr>
              <w:t>I</w:t>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rPr>
                <w:sz w:val="22"/>
                <w:szCs w:val="22"/>
              </w:rPr>
            </w:pPr>
            <w:r>
              <w:rPr>
                <w:sz w:val="22"/>
                <w:szCs w:val="22"/>
              </w:rPr>
              <w:t>Dužina leđa</w:t>
            </w:r>
          </w:p>
        </w:tc>
        <w:tc>
          <w:tcPr>
            <w:tcW w:w="1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jc w:val="center"/>
              <w:rPr>
                <w:sz w:val="22"/>
                <w:szCs w:val="22"/>
              </w:rPr>
            </w:pPr>
            <w:r>
              <w:rPr>
                <w:sz w:val="22"/>
                <w:szCs w:val="22"/>
              </w:rPr>
              <w:t>73</w:t>
            </w:r>
          </w:p>
        </w:tc>
        <w:tc>
          <w:tcPr>
            <w:tcW w:w="2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2"/>
                <w:szCs w:val="22"/>
                <w:lang w:val="sr-CS"/>
              </w:rPr>
            </w:pPr>
            <w:r>
              <w:rPr>
                <w:b/>
                <w:bCs/>
                <w:sz w:val="22"/>
                <w:szCs w:val="22"/>
                <w:lang w:val="sr-CS"/>
              </w:rPr>
            </w:r>
          </w:p>
        </w:tc>
      </w:tr>
      <w:tr>
        <w:trPr>
          <w:trHeight w:val="294" w:hRule="atLeast"/>
        </w:trPr>
        <w:tc>
          <w:tcPr>
            <w:tcW w:w="1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2"/>
                <w:szCs w:val="22"/>
              </w:rPr>
            </w:pPr>
            <w:r>
              <w:rPr>
                <w:b/>
                <w:bCs/>
                <w:sz w:val="22"/>
                <w:szCs w:val="22"/>
              </w:rPr>
              <w:t>J</w:t>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tcPr>
          <w:p>
            <w:pPr>
              <w:pStyle w:val="Normal"/>
              <w:rPr/>
            </w:pPr>
            <w:r>
              <w:rPr/>
              <w:t>Dužina rukavskog otvora</w:t>
            </w:r>
          </w:p>
        </w:tc>
        <w:tc>
          <w:tcPr>
            <w:tcW w:w="1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jc w:val="center"/>
              <w:rPr>
                <w:sz w:val="22"/>
                <w:szCs w:val="22"/>
              </w:rPr>
            </w:pPr>
            <w:r>
              <w:rPr>
                <w:sz w:val="22"/>
                <w:szCs w:val="22"/>
              </w:rPr>
              <w:t>29</w:t>
            </w:r>
          </w:p>
        </w:tc>
        <w:tc>
          <w:tcPr>
            <w:tcW w:w="2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2"/>
                <w:szCs w:val="22"/>
                <w:lang w:val="sr-CS"/>
              </w:rPr>
            </w:pPr>
            <w:r>
              <w:rPr>
                <w:b/>
                <w:bCs/>
                <w:sz w:val="22"/>
                <w:szCs w:val="22"/>
                <w:lang w:val="sr-CS"/>
              </w:rPr>
            </w:r>
          </w:p>
        </w:tc>
      </w:tr>
      <w:tr>
        <w:trPr>
          <w:trHeight w:val="294" w:hRule="atLeast"/>
        </w:trPr>
        <w:tc>
          <w:tcPr>
            <w:tcW w:w="1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2"/>
                <w:szCs w:val="22"/>
              </w:rPr>
            </w:pPr>
            <w:r>
              <w:rPr>
                <w:b/>
                <w:bCs/>
                <w:sz w:val="22"/>
                <w:szCs w:val="22"/>
              </w:rPr>
              <w:t>K</w:t>
            </w:r>
          </w:p>
        </w:tc>
        <w:tc>
          <w:tcPr>
            <w:tcW w:w="4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tcPr>
          <w:p>
            <w:pPr>
              <w:pStyle w:val="Normal"/>
              <w:rPr/>
            </w:pPr>
            <w:r>
              <w:rPr/>
              <w:t>Širina kragne na leđnom delu</w:t>
            </w:r>
          </w:p>
        </w:tc>
        <w:tc>
          <w:tcPr>
            <w:tcW w:w="1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jc w:val="center"/>
              <w:rPr>
                <w:sz w:val="22"/>
                <w:szCs w:val="22"/>
              </w:rPr>
            </w:pPr>
            <w:r>
              <w:rPr>
                <w:sz w:val="22"/>
                <w:szCs w:val="22"/>
              </w:rPr>
              <w:t>8</w:t>
            </w:r>
          </w:p>
        </w:tc>
        <w:tc>
          <w:tcPr>
            <w:tcW w:w="2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center"/>
              <w:rPr>
                <w:b/>
                <w:b/>
                <w:bCs/>
                <w:sz w:val="22"/>
                <w:szCs w:val="22"/>
                <w:lang w:val="sr-CS"/>
              </w:rPr>
            </w:pPr>
            <w:r>
              <w:rPr>
                <w:b/>
                <w:bCs/>
                <w:sz w:val="22"/>
                <w:szCs w:val="22"/>
                <w:lang w:val="sr-CS"/>
              </w:rPr>
            </w:r>
          </w:p>
        </w:tc>
      </w:tr>
      <w:tr>
        <w:trPr>
          <w:trHeight w:val="294" w:hRule="atLeast"/>
        </w:trPr>
        <w:tc>
          <w:tcPr>
            <w:tcW w:w="10559"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snapToGrid w:val="false"/>
              <w:jc w:val="both"/>
              <w:rPr>
                <w:b/>
                <w:b/>
                <w:bCs/>
                <w:sz w:val="22"/>
                <w:szCs w:val="22"/>
              </w:rPr>
            </w:pPr>
            <w:r>
              <w:rPr>
                <w:b/>
                <w:bCs/>
                <w:sz w:val="22"/>
                <w:szCs w:val="22"/>
              </w:rPr>
              <w:t>*</w:t>
            </w:r>
            <w:r>
              <w:rPr>
                <w:b/>
                <w:sz w:val="22"/>
                <w:szCs w:val="22"/>
              </w:rPr>
              <w:t>Metode ispitivanja materijala upotrebljenog za izradu odevnih proizvoda moraju biti u skladu sa važeć</w:t>
            </w:r>
            <w:r>
              <w:rPr>
                <w:b/>
                <w:sz w:val="22"/>
                <w:szCs w:val="22"/>
                <w:lang w:val="sr-CS"/>
              </w:rPr>
              <w:t>i</w:t>
            </w:r>
            <w:r>
              <w:rPr>
                <w:b/>
                <w:sz w:val="22"/>
                <w:szCs w:val="22"/>
              </w:rPr>
              <w:t>m standardima. Odevni predmet mora zaodovoljiti uslove kvaliteta propisane konkursnom dokumentacijom (tehničke karakteristike, način izrade i izgled odevnog predmeta prema zadatoj skici, tehničkom crtežu i opisu).</w:t>
            </w:r>
          </w:p>
        </w:tc>
      </w:tr>
    </w:tbl>
    <w:p>
      <w:pPr>
        <w:pStyle w:val="Normal"/>
        <w:rPr>
          <w:b/>
          <w:b/>
        </w:rPr>
      </w:pPr>
      <w:r>
        <w:rPr>
          <w:b/>
        </w:rPr>
      </w:r>
    </w:p>
    <w:p>
      <w:pPr>
        <w:pStyle w:val="Normal"/>
        <w:tabs>
          <w:tab w:val="left" w:pos="3255" w:leader="none"/>
        </w:tabs>
        <w:rPr>
          <w:b/>
          <w:b/>
        </w:rPr>
      </w:pPr>
      <w:r>
        <w:rPr>
          <w:b/>
        </w:rPr>
        <w:tab/>
      </w:r>
      <w:r>
        <w:br w:type="page"/>
      </w:r>
    </w:p>
    <w:p>
      <w:pPr>
        <w:pStyle w:val="Normal"/>
        <w:rPr/>
      </w:pPr>
      <w:r>
        <w:rPr>
          <w:b/>
        </w:rPr>
        <w:t xml:space="preserve">Partija 2:  </w:t>
      </w:r>
    </w:p>
    <w:tbl>
      <w:tblPr>
        <w:tblW w:w="751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8" w:type="dxa"/>
          <w:bottom w:w="0" w:type="dxa"/>
          <w:right w:w="108" w:type="dxa"/>
        </w:tblCellMar>
        <w:tblLook w:val="04a0"/>
      </w:tblPr>
      <w:tblGrid>
        <w:gridCol w:w="703"/>
        <w:gridCol w:w="3690"/>
        <w:gridCol w:w="1985"/>
        <w:gridCol w:w="1133"/>
      </w:tblGrid>
      <w:tr>
        <w:trPr>
          <w:trHeight w:val="420" w:hRule="atLeast"/>
        </w:trPr>
        <w:tc>
          <w:tcPr>
            <w:tcW w:w="70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98" w:type="dxa"/>
            </w:tcMar>
            <w:vAlign w:val="center"/>
          </w:tcPr>
          <w:p>
            <w:pPr>
              <w:pStyle w:val="Normal"/>
              <w:jc w:val="center"/>
              <w:rPr>
                <w:sz w:val="20"/>
                <w:szCs w:val="20"/>
              </w:rPr>
            </w:pPr>
            <w:r>
              <w:rPr>
                <w:sz w:val="20"/>
                <w:szCs w:val="20"/>
              </w:rPr>
              <w:t>r.b.</w:t>
            </w:r>
          </w:p>
        </w:tc>
        <w:tc>
          <w:tcPr>
            <w:tcW w:w="369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98" w:type="dxa"/>
            </w:tcMar>
            <w:vAlign w:val="center"/>
          </w:tcPr>
          <w:p>
            <w:pPr>
              <w:pStyle w:val="Normal"/>
              <w:jc w:val="center"/>
              <w:rPr>
                <w:sz w:val="20"/>
                <w:szCs w:val="20"/>
              </w:rPr>
            </w:pPr>
            <w:r>
              <w:rPr>
                <w:sz w:val="20"/>
                <w:szCs w:val="20"/>
              </w:rPr>
              <w:t>Naziv predmeta nabavke</w:t>
            </w:r>
          </w:p>
        </w:tc>
        <w:tc>
          <w:tcPr>
            <w:tcW w:w="198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98" w:type="dxa"/>
            </w:tcMar>
            <w:vAlign w:val="center"/>
          </w:tcPr>
          <w:p>
            <w:pPr>
              <w:pStyle w:val="Normal"/>
              <w:jc w:val="center"/>
              <w:rPr>
                <w:sz w:val="20"/>
                <w:szCs w:val="20"/>
              </w:rPr>
            </w:pPr>
            <w:r>
              <w:rPr>
                <w:sz w:val="20"/>
                <w:szCs w:val="20"/>
              </w:rPr>
              <w:t>minimalna količina</w:t>
            </w:r>
          </w:p>
        </w:tc>
        <w:tc>
          <w:tcPr>
            <w:tcW w:w="113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98" w:type="dxa"/>
            </w:tcMar>
            <w:vAlign w:val="center"/>
          </w:tcPr>
          <w:p>
            <w:pPr>
              <w:pStyle w:val="Normal"/>
              <w:jc w:val="center"/>
              <w:rPr>
                <w:sz w:val="20"/>
                <w:szCs w:val="20"/>
              </w:rPr>
            </w:pPr>
            <w:r>
              <w:rPr>
                <w:sz w:val="20"/>
                <w:szCs w:val="20"/>
              </w:rPr>
              <w:t>unit / j.m</w:t>
            </w:r>
          </w:p>
        </w:tc>
      </w:tr>
      <w:tr>
        <w:trPr>
          <w:trHeight w:val="230" w:hRule="atLeast"/>
        </w:trPr>
        <w:tc>
          <w:tcPr>
            <w:tcW w:w="70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98" w:type="dxa"/>
            </w:tcMar>
            <w:vAlign w:val="center"/>
          </w:tcPr>
          <w:p>
            <w:pPr>
              <w:pStyle w:val="Normal"/>
              <w:jc w:val="center"/>
              <w:rPr>
                <w:sz w:val="20"/>
                <w:szCs w:val="20"/>
              </w:rPr>
            </w:pPr>
            <w:r>
              <w:rPr>
                <w:sz w:val="20"/>
                <w:szCs w:val="20"/>
              </w:rPr>
            </w:r>
          </w:p>
        </w:tc>
        <w:tc>
          <w:tcPr>
            <w:tcW w:w="369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98" w:type="dxa"/>
            </w:tcMar>
            <w:vAlign w:val="center"/>
          </w:tcPr>
          <w:p>
            <w:pPr>
              <w:pStyle w:val="Normal"/>
              <w:jc w:val="center"/>
              <w:rPr>
                <w:sz w:val="20"/>
                <w:szCs w:val="20"/>
              </w:rPr>
            </w:pPr>
            <w:r>
              <w:rPr>
                <w:sz w:val="20"/>
                <w:szCs w:val="20"/>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98" w:type="dxa"/>
            </w:tcMar>
            <w:vAlign w:val="center"/>
          </w:tcPr>
          <w:p>
            <w:pPr>
              <w:pStyle w:val="Normal"/>
              <w:jc w:val="center"/>
              <w:rPr>
                <w:sz w:val="20"/>
                <w:szCs w:val="20"/>
              </w:rPr>
            </w:pPr>
            <w:r>
              <w:rPr>
                <w:sz w:val="20"/>
                <w:szCs w:val="20"/>
              </w:rPr>
            </w:r>
          </w:p>
        </w:tc>
        <w:tc>
          <w:tcPr>
            <w:tcW w:w="113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98" w:type="dxa"/>
            </w:tcMar>
            <w:vAlign w:val="center"/>
          </w:tcPr>
          <w:p>
            <w:pPr>
              <w:pStyle w:val="Normal"/>
              <w:jc w:val="center"/>
              <w:rPr>
                <w:sz w:val="20"/>
                <w:szCs w:val="20"/>
              </w:rPr>
            </w:pPr>
            <w:r>
              <w:rPr>
                <w:sz w:val="20"/>
                <w:szCs w:val="20"/>
              </w:rPr>
            </w:r>
          </w:p>
        </w:tc>
      </w:tr>
      <w:tr>
        <w:trPr>
          <w:trHeight w:val="510" w:hRule="atLeast"/>
        </w:trPr>
        <w:tc>
          <w:tcPr>
            <w:tcW w:w="7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1</w:t>
            </w:r>
          </w:p>
        </w:tc>
        <w:tc>
          <w:tcPr>
            <w:tcW w:w="3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rPr>
                <w:sz w:val="20"/>
                <w:szCs w:val="20"/>
              </w:rPr>
            </w:pPr>
            <w:r>
              <w:rPr>
                <w:sz w:val="20"/>
                <w:szCs w:val="20"/>
              </w:rPr>
              <w:t>Jakna softshell CK za delovanje u nesrećama</w:t>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66</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kom/pcs</w:t>
            </w:r>
          </w:p>
        </w:tc>
      </w:tr>
    </w:tbl>
    <w:p>
      <w:pPr>
        <w:pStyle w:val="Normal"/>
        <w:rPr/>
      </w:pPr>
      <w:r>
        <w:rPr/>
      </w:r>
    </w:p>
    <w:tbl>
      <w:tblPr>
        <w:tblW w:w="10898"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8" w:type="dxa"/>
          <w:bottom w:w="0" w:type="dxa"/>
          <w:right w:w="108" w:type="dxa"/>
        </w:tblCellMar>
        <w:tblLook w:val="04a0"/>
      </w:tblPr>
      <w:tblGrid>
        <w:gridCol w:w="17"/>
        <w:gridCol w:w="889"/>
        <w:gridCol w:w="751"/>
        <w:gridCol w:w="1803"/>
        <w:gridCol w:w="1701"/>
        <w:gridCol w:w="1345"/>
        <w:gridCol w:w="4365"/>
        <w:gridCol w:w="26"/>
      </w:tblGrid>
      <w:tr>
        <w:trPr>
          <w:trHeight w:val="440" w:hRule="atLeast"/>
        </w:trPr>
        <w:tc>
          <w:tcPr>
            <w:tcW w:w="165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val="clear"/>
            <w:tcMar>
              <w:left w:w="98" w:type="dxa"/>
            </w:tcMar>
            <w:vAlign w:val="bottom"/>
          </w:tcPr>
          <w:p>
            <w:pPr>
              <w:pStyle w:val="Normal"/>
              <w:jc w:val="center"/>
              <w:rPr>
                <w:b/>
                <w:b/>
                <w:sz w:val="20"/>
                <w:szCs w:val="20"/>
              </w:rPr>
            </w:pPr>
            <w:r>
              <w:rPr>
                <w:b/>
                <w:sz w:val="20"/>
                <w:szCs w:val="20"/>
              </w:rPr>
              <w:t>Zahtevi</w:t>
            </w:r>
          </w:p>
        </w:tc>
        <w:tc>
          <w:tcPr>
            <w:tcW w:w="9214"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val="clear"/>
            <w:tcMar>
              <w:left w:w="98" w:type="dxa"/>
            </w:tcMar>
            <w:vAlign w:val="center"/>
          </w:tcPr>
          <w:p>
            <w:pPr>
              <w:pStyle w:val="Normal"/>
              <w:jc w:val="center"/>
              <w:rPr>
                <w:b/>
                <w:b/>
                <w:sz w:val="20"/>
                <w:szCs w:val="20"/>
              </w:rPr>
            </w:pPr>
            <w:r>
              <w:rPr>
                <w:b/>
                <w:sz w:val="20"/>
                <w:szCs w:val="20"/>
                <w:lang w:val="sr-CS"/>
              </w:rPr>
              <w:t>Opis detalja i uslova</w:t>
            </w:r>
            <w:r>
              <w:rPr>
                <w:b/>
                <w:sz w:val="20"/>
                <w:szCs w:val="20"/>
              </w:rPr>
              <w:t xml:space="preserve"> </w:t>
            </w:r>
          </w:p>
        </w:tc>
        <w:tc>
          <w:tcPr>
            <w:tcW w:w="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r>
      <w:tr>
        <w:trPr>
          <w:trHeight w:val="600" w:hRule="atLeast"/>
        </w:trPr>
        <w:tc>
          <w:tcPr>
            <w:tcW w:w="165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val="clear"/>
            <w:tcMar>
              <w:left w:w="98" w:type="dxa"/>
            </w:tcMar>
            <w:vAlign w:val="center"/>
          </w:tcPr>
          <w:p>
            <w:pPr>
              <w:pStyle w:val="Normal"/>
              <w:jc w:val="center"/>
              <w:rPr>
                <w:sz w:val="20"/>
                <w:szCs w:val="20"/>
              </w:rPr>
            </w:pPr>
            <w:r>
              <w:rPr>
                <w:sz w:val="20"/>
                <w:szCs w:val="20"/>
              </w:rPr>
              <w:t xml:space="preserve">Kroj </w:t>
            </w:r>
          </w:p>
        </w:tc>
        <w:tc>
          <w:tcPr>
            <w:tcW w:w="9214"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TableContents"/>
              <w:rPr>
                <w:sz w:val="20"/>
                <w:szCs w:val="20"/>
              </w:rPr>
            </w:pPr>
            <w:r>
              <w:rPr>
                <w:sz w:val="20"/>
                <w:szCs w:val="20"/>
              </w:rPr>
              <w:t xml:space="preserve">Jakna od Softshell materijala: </w:t>
            </w:r>
          </w:p>
          <w:p>
            <w:pPr>
              <w:pStyle w:val="TableContents"/>
              <w:rPr>
                <w:sz w:val="20"/>
                <w:szCs w:val="20"/>
              </w:rPr>
            </w:pPr>
            <w:r>
              <w:rPr>
                <w:sz w:val="20"/>
                <w:szCs w:val="20"/>
              </w:rPr>
              <w:t>- vodootporni materijal  93% poliester, 7% spandex sa TPU membranom;</w:t>
            </w:r>
          </w:p>
          <w:p>
            <w:pPr>
              <w:pStyle w:val="TableContents"/>
              <w:rPr>
                <w:sz w:val="20"/>
                <w:szCs w:val="20"/>
              </w:rPr>
            </w:pPr>
            <w:r>
              <w:rPr>
                <w:sz w:val="20"/>
                <w:szCs w:val="20"/>
              </w:rPr>
              <w:t>- vodootpornosst od 10000 mm, 310gr/m</w:t>
            </w:r>
            <w:r>
              <w:rPr>
                <w:sz w:val="20"/>
                <w:szCs w:val="20"/>
                <w:vertAlign w:val="superscript"/>
              </w:rPr>
              <w:t xml:space="preserve">2 </w:t>
            </w:r>
            <w:r>
              <w:rPr>
                <w:sz w:val="20"/>
                <w:szCs w:val="20"/>
              </w:rPr>
              <w:t>, 3 sloja  MVP 800G/M2/24h;</w:t>
            </w:r>
          </w:p>
          <w:p>
            <w:pPr>
              <w:pStyle w:val="TableContents"/>
              <w:rPr>
                <w:sz w:val="20"/>
                <w:szCs w:val="20"/>
              </w:rPr>
            </w:pPr>
            <w:r>
              <w:rPr>
                <w:sz w:val="20"/>
                <w:szCs w:val="20"/>
              </w:rPr>
              <w:t>- uložak od 100% poliestera;</w:t>
            </w:r>
          </w:p>
          <w:p>
            <w:pPr>
              <w:pStyle w:val="TableContents"/>
              <w:rPr>
                <w:sz w:val="20"/>
                <w:szCs w:val="20"/>
              </w:rPr>
            </w:pPr>
            <w:r>
              <w:rPr>
                <w:sz w:val="20"/>
                <w:szCs w:val="20"/>
              </w:rPr>
              <w:t>- lako podešavanje širine korišćenjem učkura na donjem porubu i kapuljači;</w:t>
            </w:r>
          </w:p>
          <w:p>
            <w:pPr>
              <w:pStyle w:val="TableContents"/>
              <w:rPr>
                <w:sz w:val="20"/>
                <w:szCs w:val="20"/>
              </w:rPr>
            </w:pPr>
            <w:r>
              <w:rPr>
                <w:sz w:val="20"/>
                <w:szCs w:val="20"/>
              </w:rPr>
              <w:t>- podešavanje manžetne na rukavima pomoću čičak trake;</w:t>
            </w:r>
          </w:p>
          <w:p>
            <w:pPr>
              <w:pStyle w:val="TableContents"/>
              <w:rPr>
                <w:sz w:val="20"/>
                <w:szCs w:val="20"/>
              </w:rPr>
            </w:pPr>
            <w:r>
              <w:rPr>
                <w:sz w:val="20"/>
                <w:szCs w:val="20"/>
              </w:rPr>
              <w:t>- vodootporni rajsfešlus;</w:t>
            </w:r>
          </w:p>
          <w:p>
            <w:pPr>
              <w:pStyle w:val="TableContents"/>
              <w:rPr>
                <w:sz w:val="20"/>
                <w:szCs w:val="20"/>
              </w:rPr>
            </w:pPr>
            <w:r>
              <w:rPr>
                <w:sz w:val="20"/>
                <w:szCs w:val="20"/>
              </w:rPr>
              <w:t>- dva kosa džepa u donjem delu jakne;</w:t>
            </w:r>
          </w:p>
          <w:p>
            <w:pPr>
              <w:pStyle w:val="TableContents"/>
              <w:rPr>
                <w:sz w:val="20"/>
                <w:szCs w:val="20"/>
              </w:rPr>
            </w:pPr>
            <w:r>
              <w:rPr>
                <w:sz w:val="20"/>
                <w:szCs w:val="20"/>
              </w:rPr>
              <w:t xml:space="preserve">- jedan džep na grudima sa leve strane; </w:t>
            </w:r>
          </w:p>
          <w:p>
            <w:pPr>
              <w:pStyle w:val="TableContents"/>
              <w:rPr>
                <w:sz w:val="20"/>
                <w:szCs w:val="20"/>
              </w:rPr>
            </w:pPr>
            <w:r>
              <w:rPr>
                <w:sz w:val="20"/>
                <w:szCs w:val="20"/>
              </w:rPr>
              <w:t>- vertikalni mali džep na levom rukavu;</w:t>
            </w:r>
          </w:p>
          <w:p>
            <w:pPr>
              <w:pStyle w:val="TableContents"/>
              <w:rPr>
                <w:sz w:val="20"/>
                <w:szCs w:val="20"/>
              </w:rPr>
            </w:pPr>
            <w:r>
              <w:rPr>
                <w:sz w:val="20"/>
                <w:szCs w:val="20"/>
              </w:rPr>
              <w:t>- boja crvena;</w:t>
            </w:r>
          </w:p>
          <w:p>
            <w:pPr>
              <w:pStyle w:val="TableContents"/>
              <w:rPr>
                <w:sz w:val="20"/>
                <w:szCs w:val="20"/>
              </w:rPr>
            </w:pPr>
            <w:r>
              <w:rPr>
                <w:sz w:val="20"/>
                <w:szCs w:val="20"/>
              </w:rPr>
              <w:t>- kapuljača naložena na skidanje i zatezanje.</w:t>
            </w:r>
          </w:p>
          <w:p>
            <w:pPr>
              <w:pStyle w:val="TableContents"/>
              <w:rPr>
                <w:sz w:val="20"/>
                <w:szCs w:val="20"/>
              </w:rPr>
            </w:pPr>
            <w:r>
              <w:rPr>
                <w:sz w:val="20"/>
                <w:szCs w:val="20"/>
              </w:rPr>
            </w:r>
          </w:p>
          <w:p>
            <w:pPr>
              <w:pStyle w:val="TableContents"/>
              <w:rPr>
                <w:sz w:val="20"/>
                <w:szCs w:val="20"/>
              </w:rPr>
            </w:pPr>
            <w:r>
              <w:rPr>
                <w:sz w:val="20"/>
                <w:szCs w:val="20"/>
              </w:rPr>
              <w:t>Jakna treba biti identičnma uzorku koji se moćže preuzeti od Crvenog krsta Srbije.</w:t>
            </w:r>
          </w:p>
        </w:tc>
        <w:tc>
          <w:tcPr>
            <w:tcW w:w="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r>
      <w:tr>
        <w:trPr>
          <w:trHeight w:val="356" w:hRule="atLeast"/>
        </w:trPr>
        <w:tc>
          <w:tcPr>
            <w:tcW w:w="165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val="clear"/>
            <w:tcMar>
              <w:left w:w="98" w:type="dxa"/>
            </w:tcMar>
            <w:vAlign w:val="center"/>
          </w:tcPr>
          <w:p>
            <w:pPr>
              <w:pStyle w:val="Normal"/>
              <w:jc w:val="center"/>
              <w:rPr>
                <w:sz w:val="20"/>
                <w:szCs w:val="20"/>
              </w:rPr>
            </w:pPr>
            <w:r>
              <w:rPr>
                <w:sz w:val="20"/>
                <w:szCs w:val="20"/>
              </w:rPr>
              <w:t xml:space="preserve">Veličine </w:t>
            </w:r>
          </w:p>
        </w:tc>
        <w:tc>
          <w:tcPr>
            <w:tcW w:w="9214"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rPr>
                <w:sz w:val="20"/>
                <w:szCs w:val="20"/>
              </w:rPr>
            </w:pPr>
            <w:r>
              <w:rPr>
                <w:sz w:val="20"/>
                <w:szCs w:val="20"/>
              </w:rPr>
              <w:t>S, M, L, XL, XXL,</w:t>
            </w:r>
          </w:p>
        </w:tc>
        <w:tc>
          <w:tcPr>
            <w:tcW w:w="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r>
      <w:tr>
        <w:trPr>
          <w:trHeight w:val="356" w:hRule="atLeast"/>
        </w:trPr>
        <w:tc>
          <w:tcPr>
            <w:tcW w:w="165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val="clear"/>
            <w:tcMar>
              <w:left w:w="98" w:type="dxa"/>
            </w:tcMar>
            <w:vAlign w:val="center"/>
          </w:tcPr>
          <w:p>
            <w:pPr>
              <w:pStyle w:val="Normal"/>
              <w:jc w:val="center"/>
              <w:rPr>
                <w:sz w:val="20"/>
                <w:szCs w:val="20"/>
              </w:rPr>
            </w:pPr>
            <w:r>
              <w:rPr>
                <w:sz w:val="20"/>
                <w:szCs w:val="20"/>
              </w:rPr>
              <w:t>Dokaz o kvalitetu</w:t>
            </w:r>
          </w:p>
        </w:tc>
        <w:tc>
          <w:tcPr>
            <w:tcW w:w="9214"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lineRule="atLeast" w:line="184"/>
              <w:jc w:val="both"/>
              <w:rPr>
                <w:color w:val="00000A"/>
                <w:sz w:val="20"/>
                <w:szCs w:val="20"/>
              </w:rPr>
            </w:pPr>
            <w:r>
              <w:rPr>
                <w:color w:val="00000A"/>
                <w:sz w:val="20"/>
                <w:szCs w:val="20"/>
              </w:rPr>
              <w:t xml:space="preserve"> </w:t>
            </w:r>
            <w:r>
              <w:rPr>
                <w:color w:val="00000A"/>
                <w:sz w:val="20"/>
                <w:szCs w:val="20"/>
              </w:rPr>
              <w:t>- Sertifikat prozvođača/labaratorije da je prozvod/materijal bezbedan za ljudsku upotrebu; Proizvod mora imati prišivenu deklaraciju (etiketu) sa podacima o  proizvođaču, sirovinskom sastavu, veličini i načinu održavanja.</w:t>
            </w:r>
          </w:p>
        </w:tc>
        <w:tc>
          <w:tcPr>
            <w:tcW w:w="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r>
      <w:tr>
        <w:trPr>
          <w:trHeight w:val="418" w:hRule="atLeast"/>
        </w:trPr>
        <w:tc>
          <w:tcPr>
            <w:tcW w:w="165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val="clear"/>
            <w:tcMar>
              <w:left w:w="98" w:type="dxa"/>
            </w:tcMar>
            <w:vAlign w:val="center"/>
          </w:tcPr>
          <w:p>
            <w:pPr>
              <w:pStyle w:val="Normal"/>
              <w:jc w:val="center"/>
              <w:rPr>
                <w:sz w:val="20"/>
                <w:szCs w:val="20"/>
              </w:rPr>
            </w:pPr>
            <w:r>
              <w:rPr>
                <w:sz w:val="20"/>
                <w:szCs w:val="20"/>
              </w:rPr>
              <w:t>Uzorak</w:t>
            </w:r>
          </w:p>
        </w:tc>
        <w:tc>
          <w:tcPr>
            <w:tcW w:w="9214"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rPr>
                <w:sz w:val="20"/>
                <w:szCs w:val="20"/>
              </w:rPr>
            </w:pPr>
            <w:r>
              <w:rPr>
                <w:sz w:val="20"/>
                <w:szCs w:val="20"/>
              </w:rPr>
              <w:t>Оbаvеznо prilоžiti uzоrаk – uzоrаk sе nе vrаćа</w:t>
            </w:r>
          </w:p>
        </w:tc>
        <w:tc>
          <w:tcPr>
            <w:tcW w:w="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r>
      <w:tr>
        <w:trPr>
          <w:trHeight w:val="418" w:hRule="atLeast"/>
        </w:trPr>
        <w:tc>
          <w:tcPr>
            <w:tcW w:w="165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val="clear"/>
            <w:tcMar>
              <w:left w:w="98" w:type="dxa"/>
            </w:tcMar>
            <w:vAlign w:val="center"/>
          </w:tcPr>
          <w:p>
            <w:pPr>
              <w:pStyle w:val="Normal"/>
              <w:jc w:val="center"/>
              <w:rPr>
                <w:sz w:val="20"/>
                <w:szCs w:val="20"/>
              </w:rPr>
            </w:pPr>
            <w:r>
              <w:rPr>
                <w:sz w:val="20"/>
                <w:szCs w:val="20"/>
              </w:rPr>
              <w:t>Oznake</w:t>
            </w:r>
          </w:p>
        </w:tc>
        <w:tc>
          <w:tcPr>
            <w:tcW w:w="9214"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rPr>
                <w:sz w:val="20"/>
                <w:szCs w:val="20"/>
              </w:rPr>
            </w:pPr>
            <w:r>
              <w:rPr>
                <w:sz w:val="20"/>
                <w:szCs w:val="20"/>
              </w:rPr>
              <w:t>Na jakni treba da se nalaze 4 našivene podloge za prilepljivanje oznaka. Podloge trebaju biti crvene boje odnosno boje jakne.</w:t>
            </w:r>
          </w:p>
          <w:p>
            <w:pPr>
              <w:pStyle w:val="Normal"/>
              <w:rPr>
                <w:sz w:val="20"/>
                <w:szCs w:val="20"/>
              </w:rPr>
            </w:pPr>
            <w:r>
              <w:rPr>
                <w:sz w:val="20"/>
                <w:szCs w:val="20"/>
              </w:rPr>
            </w:r>
          </w:p>
          <w:p>
            <w:pPr>
              <w:pStyle w:val="Normal"/>
              <w:rPr>
                <w:sz w:val="20"/>
                <w:szCs w:val="20"/>
              </w:rPr>
            </w:pPr>
            <w:r>
              <w:rPr>
                <w:sz w:val="20"/>
                <w:szCs w:val="20"/>
              </w:rPr>
              <w:t>Oznake se prilepljuju:</w:t>
            </w:r>
          </w:p>
          <w:p>
            <w:pPr>
              <w:pStyle w:val="Normal"/>
              <w:rPr>
                <w:sz w:val="20"/>
                <w:szCs w:val="20"/>
              </w:rPr>
            </w:pPr>
            <w:r>
              <w:rPr>
                <w:sz w:val="20"/>
                <w:szCs w:val="20"/>
              </w:rPr>
              <w:t>- u visini grudnog koša sa desne strane - 1 kom oznaka 1,</w:t>
            </w:r>
          </w:p>
          <w:p>
            <w:pPr>
              <w:pStyle w:val="Normal"/>
              <w:rPr>
                <w:sz w:val="20"/>
                <w:szCs w:val="20"/>
              </w:rPr>
            </w:pPr>
            <w:r>
              <w:rPr>
                <w:sz w:val="20"/>
                <w:szCs w:val="20"/>
              </w:rPr>
              <w:t>- u visini sredine nadleaktice sa obe strane – 2 kom oznaka 2,</w:t>
            </w:r>
          </w:p>
          <w:p>
            <w:pPr>
              <w:pStyle w:val="Normal"/>
              <w:rPr>
                <w:sz w:val="20"/>
                <w:szCs w:val="20"/>
              </w:rPr>
            </w:pPr>
            <w:r>
              <w:rPr>
                <w:sz w:val="20"/>
                <w:szCs w:val="20"/>
              </w:rPr>
              <w:t>- na leđima u predelu lopatica – 1 kom oznaka 3.</w:t>
            </w:r>
          </w:p>
          <w:p>
            <w:pPr>
              <w:pStyle w:val="Normal"/>
              <w:rPr>
                <w:sz w:val="20"/>
                <w:szCs w:val="20"/>
              </w:rPr>
            </w:pPr>
            <w:r>
              <w:rPr>
                <w:sz w:val="20"/>
                <w:szCs w:val="20"/>
              </w:rPr>
            </w:r>
          </w:p>
          <w:p>
            <w:pPr>
              <w:pStyle w:val="Normal"/>
              <w:rPr>
                <w:sz w:val="20"/>
                <w:szCs w:val="20"/>
              </w:rPr>
            </w:pPr>
            <w:r>
              <w:rPr>
                <w:sz w:val="20"/>
                <w:szCs w:val="20"/>
              </w:rPr>
              <w:t xml:space="preserve">Svi znakovi treba da se urade u </w:t>
            </w:r>
            <w:r>
              <w:rPr>
                <w:sz w:val="20"/>
                <w:szCs w:val="20"/>
                <w:lang w:val="sr-CS"/>
              </w:rPr>
              <w:t xml:space="preserve"> tehni</w:t>
            </w:r>
            <w:r>
              <w:rPr>
                <w:sz w:val="20"/>
                <w:szCs w:val="20"/>
              </w:rPr>
              <w:t>ci</w:t>
            </w:r>
            <w:r>
              <w:rPr>
                <w:sz w:val="20"/>
                <w:szCs w:val="20"/>
                <w:lang w:val="sr-CS"/>
              </w:rPr>
              <w:t xml:space="preserve"> žakard vez.</w:t>
            </w:r>
          </w:p>
        </w:tc>
        <w:tc>
          <w:tcPr>
            <w:tcW w:w="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r>
      <w:tr>
        <w:trPr>
          <w:trHeight w:val="281" w:hRule="atLeast"/>
        </w:trPr>
        <w:tc>
          <w:tcPr>
            <w:tcW w:w="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c>
          <w:tcPr>
            <w:tcW w:w="8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val="clear"/>
            <w:vAlign w:val="center"/>
          </w:tcPr>
          <w:p>
            <w:pPr>
              <w:pStyle w:val="Normal"/>
              <w:rPr/>
            </w:pPr>
            <w:r>
              <w:rPr/>
            </w:r>
          </w:p>
          <w:p>
            <w:pPr>
              <w:pStyle w:val="Normal"/>
              <w:snapToGrid w:val="false"/>
              <w:jc w:val="center"/>
              <w:rPr>
                <w:rFonts w:ascii="Cambria" w:hAnsi="Cambria"/>
                <w:b/>
                <w:b/>
                <w:bCs/>
                <w:lang w:val="sr-CS"/>
              </w:rPr>
            </w:pPr>
            <w:r>
              <w:rPr>
                <w:rFonts w:ascii="Cambria" w:hAnsi="Cambria"/>
                <w:b/>
                <w:bCs/>
                <w:lang w:val="sr-CS"/>
              </w:rPr>
            </w:r>
          </w:p>
        </w:tc>
        <w:tc>
          <w:tcPr>
            <w:tcW w:w="25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val="clear"/>
            <w:vAlign w:val="center"/>
          </w:tcPr>
          <w:p>
            <w:pPr>
              <w:pStyle w:val="Normal"/>
              <w:jc w:val="center"/>
              <w:rPr>
                <w:b/>
                <w:b/>
                <w:sz w:val="20"/>
                <w:szCs w:val="20"/>
              </w:rPr>
            </w:pPr>
            <w:r>
              <w:rPr>
                <w:b/>
                <w:bCs/>
                <w:sz w:val="20"/>
                <w:szCs w:val="20"/>
                <w:lang w:val="sr-CS"/>
              </w:rPr>
              <w:t>Oznaka</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val="clear"/>
            <w:vAlign w:val="center"/>
          </w:tcPr>
          <w:p>
            <w:pPr>
              <w:pStyle w:val="Normal"/>
              <w:snapToGrid w:val="false"/>
              <w:jc w:val="center"/>
              <w:rPr>
                <w:b/>
                <w:b/>
                <w:sz w:val="20"/>
                <w:szCs w:val="20"/>
              </w:rPr>
            </w:pPr>
            <w:r>
              <w:rPr>
                <w:b/>
                <w:sz w:val="20"/>
                <w:szCs w:val="20"/>
              </w:rPr>
              <w:t>Dimenzije cm</w:t>
            </w:r>
          </w:p>
        </w:tc>
        <w:tc>
          <w:tcPr>
            <w:tcW w:w="13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val="clear"/>
            <w:vAlign w:val="center"/>
          </w:tcPr>
          <w:p>
            <w:pPr>
              <w:pStyle w:val="Normal"/>
              <w:snapToGrid w:val="false"/>
              <w:jc w:val="center"/>
              <w:rPr>
                <w:b/>
                <w:b/>
                <w:bCs/>
                <w:sz w:val="20"/>
                <w:szCs w:val="20"/>
              </w:rPr>
            </w:pPr>
            <w:r>
              <w:rPr>
                <w:b/>
                <w:bCs/>
                <w:sz w:val="20"/>
                <w:szCs w:val="20"/>
              </w:rPr>
              <w:t>Vrsta oznake</w:t>
            </w:r>
          </w:p>
        </w:tc>
        <w:tc>
          <w:tcPr>
            <w:tcW w:w="439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val="clear"/>
            <w:vAlign w:val="center"/>
          </w:tcPr>
          <w:p>
            <w:pPr>
              <w:pStyle w:val="Normal"/>
              <w:snapToGrid w:val="false"/>
              <w:jc w:val="center"/>
              <w:rPr>
                <w:b/>
                <w:b/>
                <w:bCs/>
                <w:sz w:val="20"/>
                <w:szCs w:val="20"/>
              </w:rPr>
            </w:pPr>
            <w:r>
              <w:rPr>
                <w:b/>
                <w:sz w:val="20"/>
                <w:szCs w:val="20"/>
              </w:rPr>
              <w:t>Mesto oznake</w:t>
            </w:r>
          </w:p>
        </w:tc>
      </w:tr>
      <w:tr>
        <w:trPr>
          <w:trHeight w:val="735" w:hRule="atLeast"/>
        </w:trPr>
        <w:tc>
          <w:tcPr>
            <w:tcW w:w="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c>
          <w:tcPr>
            <w:tcW w:w="8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napToGrid w:val="false"/>
              <w:jc w:val="center"/>
              <w:rPr>
                <w:b/>
                <w:b/>
                <w:bCs/>
                <w:sz w:val="20"/>
                <w:szCs w:val="20"/>
                <w:lang w:val="sr-CS"/>
              </w:rPr>
            </w:pPr>
            <w:r>
              <w:rPr>
                <w:b/>
                <w:bCs/>
                <w:sz w:val="20"/>
                <w:szCs w:val="20"/>
                <w:lang w:val="sr-CS"/>
              </w:rPr>
              <w:t>1</w:t>
            </w:r>
          </w:p>
        </w:tc>
        <w:tc>
          <w:tcPr>
            <w:tcW w:w="25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napToGrid w:val="false"/>
              <w:rPr>
                <w:rFonts w:ascii="Cambria" w:hAnsi="Cambria"/>
                <w:b/>
                <w:b/>
                <w:bCs/>
              </w:rPr>
            </w:pPr>
            <w:r>
              <w:rPr>
                <w:rFonts w:ascii="Cambria" w:hAnsi="Cambria"/>
                <w:b/>
                <w:bCs/>
              </w:rPr>
              <w:drawing>
                <wp:anchor behindDoc="0" distT="18415" distB="17145" distL="133350" distR="123190" simplePos="0" locked="0" layoutInCell="1" allowOverlap="1" relativeHeight="11">
                  <wp:simplePos x="0" y="0"/>
                  <wp:positionH relativeFrom="column">
                    <wp:posOffset>207645</wp:posOffset>
                  </wp:positionH>
                  <wp:positionV relativeFrom="paragraph">
                    <wp:posOffset>96520</wp:posOffset>
                  </wp:positionV>
                  <wp:extent cx="941070" cy="312420"/>
                  <wp:effectExtent l="0" t="0" r="0" b="0"/>
                  <wp:wrapNone/>
                  <wp:docPr id="17" name="Image7"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 descr="New Picture (1)"/>
                          <pic:cNvPicPr>
                            <a:picLocks noChangeAspect="1" noChangeArrowheads="1"/>
                          </pic:cNvPicPr>
                        </pic:nvPicPr>
                        <pic:blipFill>
                          <a:blip r:embed="rId36"/>
                          <a:stretch>
                            <a:fillRect/>
                          </a:stretch>
                        </pic:blipFill>
                        <pic:spPr bwMode="auto">
                          <a:xfrm>
                            <a:off x="0" y="0"/>
                            <a:ext cx="941070" cy="312420"/>
                          </a:xfrm>
                          <a:prstGeom prst="rect">
                            <a:avLst/>
                          </a:prstGeom>
                          <a:ln w="19050">
                            <a:solidFill>
                              <a:srgbClr val="FF0000"/>
                            </a:solidFill>
                          </a:ln>
                        </pic:spPr>
                      </pic:pic>
                    </a:graphicData>
                  </a:graphic>
                </wp:anchor>
              </w:drawing>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lang w:val="sr-CS"/>
              </w:rPr>
            </w:pPr>
            <w:r>
              <w:rPr>
                <w:sz w:val="20"/>
                <w:szCs w:val="20"/>
                <w:lang w:val="sr-CS"/>
              </w:rPr>
              <w:t>12</w:t>
            </w:r>
            <w:r>
              <w:rPr>
                <w:sz w:val="20"/>
                <w:szCs w:val="20"/>
              </w:rPr>
              <w:t xml:space="preserve">cm </w:t>
            </w:r>
            <w:r>
              <w:rPr>
                <w:sz w:val="20"/>
                <w:szCs w:val="20"/>
                <w:lang w:val="sr-CS"/>
              </w:rPr>
              <w:t>x3,5 cm</w:t>
            </w:r>
          </w:p>
        </w:tc>
        <w:tc>
          <w:tcPr>
            <w:tcW w:w="13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napToGrid w:val="false"/>
              <w:jc w:val="center"/>
              <w:rPr>
                <w:bCs/>
                <w:sz w:val="20"/>
                <w:szCs w:val="20"/>
              </w:rPr>
            </w:pPr>
            <w:r>
              <w:rPr>
                <w:bCs/>
                <w:sz w:val="20"/>
                <w:szCs w:val="20"/>
              </w:rPr>
              <w:t>Žakard vez</w:t>
            </w:r>
          </w:p>
        </w:tc>
        <w:tc>
          <w:tcPr>
            <w:tcW w:w="439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napToGrid w:val="false"/>
              <w:jc w:val="both"/>
              <w:rPr>
                <w:rFonts w:ascii="Cambria" w:hAnsi="Cambria"/>
                <w:bCs/>
                <w:sz w:val="20"/>
                <w:szCs w:val="20"/>
              </w:rPr>
            </w:pPr>
            <w:r>
              <w:rPr>
                <w:sz w:val="20"/>
                <w:szCs w:val="20"/>
              </w:rPr>
              <w:t xml:space="preserve">Na liniji grudi između linije sredine i bočne linije. (4,5cm od sredine rajsfešlusa). U skladu sa uzorkom. </w:t>
            </w:r>
            <w:r>
              <w:rPr>
                <w:color w:val="FF0000"/>
                <w:sz w:val="20"/>
                <w:szCs w:val="20"/>
              </w:rPr>
              <w:t xml:space="preserve"> </w:t>
            </w:r>
            <w:r>
              <w:rPr>
                <w:color w:val="00000A"/>
                <w:sz w:val="20"/>
                <w:szCs w:val="20"/>
              </w:rPr>
              <w:t>RUB, odnosno opsivanje znaka potrebno je da bude 2 mm</w:t>
            </w:r>
          </w:p>
        </w:tc>
      </w:tr>
      <w:tr>
        <w:trPr>
          <w:trHeight w:val="832" w:hRule="atLeast"/>
        </w:trPr>
        <w:tc>
          <w:tcPr>
            <w:tcW w:w="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c>
          <w:tcPr>
            <w:tcW w:w="8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napToGrid w:val="false"/>
              <w:jc w:val="center"/>
              <w:rPr>
                <w:b/>
                <w:b/>
                <w:bCs/>
                <w:sz w:val="20"/>
                <w:szCs w:val="20"/>
              </w:rPr>
            </w:pPr>
            <w:r>
              <w:rPr>
                <w:b/>
                <w:bCs/>
                <w:sz w:val="20"/>
                <w:szCs w:val="20"/>
              </w:rPr>
              <w:t>2</w:t>
            </w:r>
          </w:p>
        </w:tc>
        <w:tc>
          <w:tcPr>
            <w:tcW w:w="25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napToGrid w:val="false"/>
              <w:jc w:val="center"/>
              <w:rPr>
                <w:rFonts w:ascii="Cambria" w:hAnsi="Cambria"/>
                <w:b/>
                <w:b/>
                <w:bCs/>
              </w:rPr>
            </w:pPr>
            <w:r>
              <w:rPr>
                <w:rFonts w:ascii="Cambria" w:hAnsi="Cambria"/>
                <w:b/>
                <w:bCs/>
              </w:rPr>
              <w:drawing>
                <wp:anchor behindDoc="0" distT="0" distB="6350" distL="114300" distR="120650" simplePos="0" locked="0" layoutInCell="1" allowOverlap="1" relativeHeight="12">
                  <wp:simplePos x="0" y="0"/>
                  <wp:positionH relativeFrom="column">
                    <wp:posOffset>567690</wp:posOffset>
                  </wp:positionH>
                  <wp:positionV relativeFrom="paragraph">
                    <wp:posOffset>69215</wp:posOffset>
                  </wp:positionV>
                  <wp:extent cx="325755" cy="325755"/>
                  <wp:effectExtent l="0" t="0" r="0" b="0"/>
                  <wp:wrapTight wrapText="bothSides">
                    <wp:wrapPolygon edited="0">
                      <wp:start x="-586" y="0"/>
                      <wp:lineTo x="-586" y="19988"/>
                      <wp:lineTo x="20489" y="19988"/>
                      <wp:lineTo x="20489" y="0"/>
                      <wp:lineTo x="-586" y="0"/>
                    </wp:wrapPolygon>
                  </wp:wrapTight>
                  <wp:docPr id="18" name="Image8" descr="znak krug 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 descr="znak krug cks"/>
                          <pic:cNvPicPr>
                            <a:picLocks noChangeAspect="1" noChangeArrowheads="1"/>
                          </pic:cNvPicPr>
                        </pic:nvPicPr>
                        <pic:blipFill>
                          <a:blip r:embed="rId37"/>
                          <a:stretch>
                            <a:fillRect/>
                          </a:stretch>
                        </pic:blipFill>
                        <pic:spPr bwMode="auto">
                          <a:xfrm>
                            <a:off x="0" y="0"/>
                            <a:ext cx="325755" cy="325755"/>
                          </a:xfrm>
                          <a:prstGeom prst="rect">
                            <a:avLst/>
                          </a:prstGeom>
                        </pic:spPr>
                      </pic:pic>
                    </a:graphicData>
                  </a:graphic>
                </wp:anchor>
              </w:drawing>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napToGrid w:val="false"/>
              <w:jc w:val="center"/>
              <w:rPr>
                <w:sz w:val="20"/>
                <w:szCs w:val="20"/>
              </w:rPr>
            </w:pPr>
            <w:r>
              <w:rPr>
                <w:sz w:val="20"/>
                <w:szCs w:val="20"/>
              </w:rPr>
              <w:t>Prečnik 7 cm</w:t>
            </w:r>
          </w:p>
        </w:tc>
        <w:tc>
          <w:tcPr>
            <w:tcW w:w="13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napToGrid w:val="false"/>
              <w:jc w:val="center"/>
              <w:rPr>
                <w:bCs/>
                <w:sz w:val="20"/>
                <w:szCs w:val="20"/>
              </w:rPr>
            </w:pPr>
            <w:r>
              <w:rPr>
                <w:bCs/>
                <w:sz w:val="20"/>
                <w:szCs w:val="20"/>
              </w:rPr>
              <w:t>Žakard vez</w:t>
            </w:r>
          </w:p>
        </w:tc>
        <w:tc>
          <w:tcPr>
            <w:tcW w:w="439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napToGrid w:val="false"/>
              <w:rPr>
                <w:sz w:val="20"/>
                <w:szCs w:val="20"/>
              </w:rPr>
            </w:pPr>
            <w:r>
              <w:rPr>
                <w:sz w:val="20"/>
                <w:szCs w:val="20"/>
              </w:rPr>
              <w:t xml:space="preserve">Na nadlakticama oba rukava. </w:t>
            </w:r>
          </w:p>
          <w:p>
            <w:pPr>
              <w:pStyle w:val="Normal"/>
              <w:snapToGrid w:val="false"/>
              <w:rPr>
                <w:rFonts w:ascii="Cambria" w:hAnsi="Cambria"/>
                <w:bCs/>
                <w:sz w:val="20"/>
                <w:szCs w:val="20"/>
              </w:rPr>
            </w:pPr>
            <w:r>
              <w:rPr>
                <w:sz w:val="20"/>
                <w:szCs w:val="20"/>
              </w:rPr>
              <w:t>U skladu sa uzorkom.</w:t>
            </w:r>
          </w:p>
        </w:tc>
      </w:tr>
      <w:tr>
        <w:trPr>
          <w:trHeight w:val="855" w:hRule="atLeast"/>
        </w:trPr>
        <w:tc>
          <w:tcPr>
            <w:tcW w:w="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c>
          <w:tcPr>
            <w:tcW w:w="8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napToGrid w:val="false"/>
              <w:jc w:val="center"/>
              <w:rPr>
                <w:b/>
                <w:b/>
                <w:color w:val="00000A"/>
                <w:sz w:val="20"/>
                <w:szCs w:val="20"/>
              </w:rPr>
            </w:pPr>
            <w:r>
              <w:rPr>
                <w:b/>
                <w:color w:val="00000A"/>
                <w:sz w:val="20"/>
                <w:szCs w:val="20"/>
              </w:rPr>
              <w:t>3</w:t>
            </w:r>
          </w:p>
        </w:tc>
        <w:tc>
          <w:tcPr>
            <w:tcW w:w="25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napToGrid w:val="false"/>
              <w:jc w:val="both"/>
              <w:rPr>
                <w:color w:val="00000A"/>
                <w:sz w:val="20"/>
                <w:szCs w:val="20"/>
              </w:rPr>
            </w:pPr>
            <w:r>
              <w:rPr>
                <w:color w:val="00000A"/>
                <w:sz w:val="20"/>
                <w:szCs w:val="20"/>
              </w:rPr>
              <w:drawing>
                <wp:anchor behindDoc="0" distT="18415" distB="14605" distL="133350" distR="126365" simplePos="0" locked="0" layoutInCell="1" allowOverlap="1" relativeHeight="14">
                  <wp:simplePos x="0" y="0"/>
                  <wp:positionH relativeFrom="column">
                    <wp:posOffset>358775</wp:posOffset>
                  </wp:positionH>
                  <wp:positionV relativeFrom="paragraph">
                    <wp:posOffset>82550</wp:posOffset>
                  </wp:positionV>
                  <wp:extent cx="604520" cy="363220"/>
                  <wp:effectExtent l="0" t="0" r="0" b="0"/>
                  <wp:wrapTight wrapText="bothSides">
                    <wp:wrapPolygon edited="0">
                      <wp:start x="-1335" y="-1341"/>
                      <wp:lineTo x="-1335" y="20735"/>
                      <wp:lineTo x="21241" y="20735"/>
                      <wp:lineTo x="21241" y="-1341"/>
                      <wp:lineTo x="-1335" y="-1341"/>
                    </wp:wrapPolygon>
                  </wp:wrapTight>
                  <wp:docPr id="1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 descr=""/>
                          <pic:cNvPicPr>
                            <a:picLocks noChangeAspect="1" noChangeArrowheads="1"/>
                          </pic:cNvPicPr>
                        </pic:nvPicPr>
                        <pic:blipFill>
                          <a:blip r:embed="rId38"/>
                          <a:stretch>
                            <a:fillRect/>
                          </a:stretch>
                        </pic:blipFill>
                        <pic:spPr bwMode="auto">
                          <a:xfrm>
                            <a:off x="0" y="0"/>
                            <a:ext cx="604520" cy="363220"/>
                          </a:xfrm>
                          <a:prstGeom prst="rect">
                            <a:avLst/>
                          </a:prstGeom>
                          <a:ln w="9525">
                            <a:solidFill>
                              <a:srgbClr val="000000"/>
                            </a:solidFill>
                          </a:ln>
                        </pic:spPr>
                      </pic:pic>
                    </a:graphicData>
                  </a:graphic>
                </wp:anchor>
              </w:drawing>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napToGrid w:val="false"/>
              <w:jc w:val="center"/>
              <w:rPr>
                <w:color w:val="00000A"/>
                <w:sz w:val="20"/>
                <w:szCs w:val="20"/>
              </w:rPr>
            </w:pPr>
            <w:r>
              <w:rPr>
                <w:sz w:val="20"/>
                <w:szCs w:val="20"/>
              </w:rPr>
              <w:t xml:space="preserve">7cm </w:t>
            </w:r>
            <w:r>
              <w:rPr>
                <w:sz w:val="20"/>
                <w:szCs w:val="20"/>
                <w:lang w:val="sr-CS"/>
              </w:rPr>
              <w:t>x</w:t>
            </w:r>
            <w:r>
              <w:rPr>
                <w:sz w:val="20"/>
                <w:szCs w:val="20"/>
              </w:rPr>
              <w:t xml:space="preserve"> 4</w:t>
            </w:r>
            <w:r>
              <w:rPr>
                <w:sz w:val="20"/>
                <w:szCs w:val="20"/>
                <w:lang w:val="sr-CS"/>
              </w:rPr>
              <w:t xml:space="preserve"> cm</w:t>
            </w:r>
          </w:p>
        </w:tc>
        <w:tc>
          <w:tcPr>
            <w:tcW w:w="13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napToGrid w:val="false"/>
              <w:jc w:val="center"/>
              <w:rPr>
                <w:color w:val="00000A"/>
                <w:sz w:val="20"/>
                <w:szCs w:val="20"/>
              </w:rPr>
            </w:pPr>
            <w:r>
              <w:rPr>
                <w:bCs/>
                <w:sz w:val="20"/>
                <w:szCs w:val="20"/>
              </w:rPr>
              <w:t>Žakard vez</w:t>
            </w:r>
          </w:p>
        </w:tc>
        <w:tc>
          <w:tcPr>
            <w:tcW w:w="439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napToGrid w:val="false"/>
              <w:jc w:val="both"/>
              <w:rPr>
                <w:color w:val="00000A"/>
                <w:sz w:val="20"/>
                <w:szCs w:val="20"/>
              </w:rPr>
            </w:pPr>
            <w:r>
              <w:rPr>
                <w:sz w:val="20"/>
                <w:szCs w:val="20"/>
                <w:lang w:val="sr-CS"/>
              </w:rPr>
              <w:t xml:space="preserve">Sa spoljne strane </w:t>
            </w:r>
            <w:r>
              <w:rPr>
                <w:sz w:val="20"/>
                <w:szCs w:val="20"/>
              </w:rPr>
              <w:t>desnog</w:t>
            </w:r>
            <w:r>
              <w:rPr>
                <w:sz w:val="20"/>
                <w:szCs w:val="20"/>
                <w:lang w:val="sr-CS"/>
              </w:rPr>
              <w:t xml:space="preserve"> rukava </w:t>
            </w:r>
            <w:r>
              <w:rPr>
                <w:sz w:val="20"/>
                <w:szCs w:val="20"/>
              </w:rPr>
              <w:t xml:space="preserve"> 0,5 -2 cm </w:t>
            </w:r>
            <w:r>
              <w:rPr>
                <w:sz w:val="20"/>
                <w:szCs w:val="20"/>
                <w:lang w:val="sr-CS"/>
              </w:rPr>
              <w:t>ispod amblema Crvenog krsta Srbije</w:t>
            </w:r>
            <w:r>
              <w:rPr>
                <w:sz w:val="20"/>
                <w:szCs w:val="20"/>
              </w:rPr>
              <w:t>. Simetrično pozicioniran u odnosu na oznaku br 2.  U skladu sa uzorkom.</w:t>
            </w:r>
          </w:p>
        </w:tc>
      </w:tr>
      <w:tr>
        <w:trPr>
          <w:trHeight w:val="855" w:hRule="atLeast"/>
        </w:trPr>
        <w:tc>
          <w:tcPr>
            <w:tcW w:w="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c>
          <w:tcPr>
            <w:tcW w:w="8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napToGrid w:val="false"/>
              <w:jc w:val="center"/>
              <w:rPr>
                <w:b/>
                <w:b/>
                <w:color w:val="00000A"/>
                <w:sz w:val="20"/>
                <w:szCs w:val="20"/>
              </w:rPr>
            </w:pPr>
            <w:r>
              <w:rPr>
                <w:b/>
                <w:color w:val="00000A"/>
                <w:sz w:val="20"/>
                <w:szCs w:val="20"/>
              </w:rPr>
              <w:t>4</w:t>
            </w:r>
          </w:p>
        </w:tc>
        <w:tc>
          <w:tcPr>
            <w:tcW w:w="25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napToGrid w:val="false"/>
              <w:rPr>
                <w:rFonts w:ascii="Cambria" w:hAnsi="Cambria"/>
              </w:rPr>
            </w:pPr>
            <w:r>
              <w:rPr>
                <w:rFonts w:ascii="Cambria" w:hAnsi="Cambria"/>
              </w:rPr>
              <w:drawing>
                <wp:anchor behindDoc="0" distT="0" distB="0" distL="114300" distR="114300" simplePos="0" locked="0" layoutInCell="1" allowOverlap="1" relativeHeight="15">
                  <wp:simplePos x="0" y="0"/>
                  <wp:positionH relativeFrom="column">
                    <wp:posOffset>482600</wp:posOffset>
                  </wp:positionH>
                  <wp:positionV relativeFrom="paragraph">
                    <wp:posOffset>85090</wp:posOffset>
                  </wp:positionV>
                  <wp:extent cx="357505" cy="357505"/>
                  <wp:effectExtent l="0" t="0" r="0" b="0"/>
                  <wp:wrapTight wrapText="bothSides">
                    <wp:wrapPolygon edited="0">
                      <wp:start x="-531" y="0"/>
                      <wp:lineTo x="-531" y="19669"/>
                      <wp:lineTo x="20103" y="19669"/>
                      <wp:lineTo x="20103" y="0"/>
                      <wp:lineTo x="-531" y="0"/>
                    </wp:wrapPolygon>
                  </wp:wrapTight>
                  <wp:docPr id="20" name="Image10" descr="znak krug 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 descr="znak krug cks"/>
                          <pic:cNvPicPr>
                            <a:picLocks noChangeAspect="1" noChangeArrowheads="1"/>
                          </pic:cNvPicPr>
                        </pic:nvPicPr>
                        <pic:blipFill>
                          <a:blip r:embed="rId39"/>
                          <a:stretch>
                            <a:fillRect/>
                          </a:stretch>
                        </pic:blipFill>
                        <pic:spPr bwMode="auto">
                          <a:xfrm>
                            <a:off x="0" y="0"/>
                            <a:ext cx="357505" cy="357505"/>
                          </a:xfrm>
                          <a:prstGeom prst="rect">
                            <a:avLst/>
                          </a:prstGeom>
                        </pic:spPr>
                      </pic:pic>
                    </a:graphicData>
                  </a:graphic>
                </wp:anchor>
              </w:drawing>
            </w:r>
          </w:p>
          <w:p>
            <w:pPr>
              <w:pStyle w:val="Normal"/>
              <w:snapToGrid w:val="false"/>
              <w:rPr>
                <w:rFonts w:ascii="Cambria" w:hAnsi="Cambria"/>
              </w:rPr>
            </w:pPr>
            <w:r>
              <w:rPr>
                <w:rFonts w:ascii="Cambria" w:hAnsi="Cambria"/>
              </w:rP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napToGrid w:val="false"/>
              <w:jc w:val="center"/>
              <w:rPr>
                <w:rFonts w:ascii="Cambria" w:hAnsi="Cambria"/>
              </w:rPr>
            </w:pPr>
            <w:r>
              <w:rPr>
                <w:rFonts w:ascii="Cambria" w:hAnsi="Cambria"/>
              </w:rPr>
            </w:r>
          </w:p>
          <w:p>
            <w:pPr>
              <w:pStyle w:val="Normal"/>
              <w:snapToGrid w:val="false"/>
              <w:jc w:val="center"/>
              <w:rPr>
                <w:rFonts w:ascii="Cambria" w:hAnsi="Cambria"/>
                <w:lang w:val="sr-CS"/>
              </w:rPr>
            </w:pPr>
            <w:r>
              <w:rPr>
                <w:rFonts w:ascii="Cambria" w:hAnsi="Cambria"/>
              </w:rPr>
              <w:t xml:space="preserve">Prečnik: 20 </w:t>
            </w:r>
            <w:r>
              <w:rPr>
                <w:rFonts w:ascii="Cambria" w:hAnsi="Cambria"/>
                <w:lang w:val="sr-CS"/>
              </w:rPr>
              <w:t>cm</w:t>
            </w:r>
          </w:p>
          <w:p>
            <w:pPr>
              <w:pStyle w:val="Normal"/>
              <w:snapToGrid w:val="false"/>
              <w:jc w:val="center"/>
              <w:rPr>
                <w:rFonts w:ascii="Cambria" w:hAnsi="Cambria"/>
                <w:bCs/>
              </w:rPr>
            </w:pPr>
            <w:r>
              <w:rPr>
                <w:rFonts w:ascii="Cambria" w:hAnsi="Cambria"/>
                <w:bCs/>
              </w:rPr>
            </w:r>
          </w:p>
        </w:tc>
        <w:tc>
          <w:tcPr>
            <w:tcW w:w="13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napToGrid w:val="false"/>
              <w:jc w:val="center"/>
              <w:rPr>
                <w:rFonts w:ascii="Cambria" w:hAnsi="Cambria"/>
                <w:bCs/>
              </w:rPr>
            </w:pPr>
            <w:r>
              <w:rPr>
                <w:bCs/>
                <w:sz w:val="20"/>
                <w:szCs w:val="20"/>
              </w:rPr>
              <w:t>Žakard vez</w:t>
            </w:r>
          </w:p>
        </w:tc>
        <w:tc>
          <w:tcPr>
            <w:tcW w:w="439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napToGrid w:val="false"/>
              <w:jc w:val="both"/>
              <w:rPr>
                <w:sz w:val="20"/>
                <w:szCs w:val="20"/>
                <w:lang w:val="sr-CS"/>
              </w:rPr>
            </w:pPr>
            <w:r>
              <w:rPr>
                <w:sz w:val="20"/>
                <w:szCs w:val="20"/>
              </w:rPr>
              <w:t>Oznaka br. 4 se prišiva/šije na sredini leđnog dela kao na uzorku (11,5 cm ispod sredine vratnog izreza na leđima).</w:t>
            </w:r>
          </w:p>
        </w:tc>
      </w:tr>
    </w:tbl>
    <w:p>
      <w:pPr>
        <w:pStyle w:val="Normal"/>
        <w:rPr/>
      </w:pPr>
      <w:r>
        <w:rPr/>
      </w:r>
    </w:p>
    <w:p>
      <w:pPr>
        <w:pStyle w:val="Normal"/>
        <w:rPr/>
      </w:pPr>
      <w:r>
        <w:rPr/>
      </w:r>
      <w:r>
        <w:br w:type="page"/>
      </w:r>
    </w:p>
    <w:p>
      <w:pPr>
        <w:pStyle w:val="Normal"/>
        <w:shd w:val="clear" w:color="auto" w:fill="C6D9F1"/>
        <w:jc w:val="center"/>
        <w:rPr>
          <w:b/>
          <w:b/>
          <w:bCs/>
          <w:i/>
          <w:i/>
          <w:iCs/>
          <w:color w:val="00000A"/>
          <w:sz w:val="28"/>
          <w:szCs w:val="28"/>
          <w:lang w:val="sr-CS"/>
        </w:rPr>
      </w:pPr>
      <w:r>
        <w:rPr>
          <w:b/>
          <w:bCs/>
          <w:i/>
          <w:iCs/>
          <w:color w:val="00000A"/>
          <w:sz w:val="28"/>
          <w:szCs w:val="28"/>
          <w:lang w:val="sr-CS"/>
        </w:rPr>
      </w:r>
    </w:p>
    <w:p>
      <w:pPr>
        <w:pStyle w:val="Normal"/>
        <w:shd w:val="clear" w:color="auto" w:fill="C6D9F1"/>
        <w:jc w:val="center"/>
        <w:rPr>
          <w:b/>
          <w:b/>
          <w:bCs/>
          <w:i/>
          <w:i/>
          <w:iCs/>
          <w:color w:val="00000A"/>
        </w:rPr>
      </w:pPr>
      <w:r>
        <w:rPr>
          <w:b/>
          <w:bCs/>
          <w:i/>
          <w:iCs/>
          <w:color w:val="00000A"/>
          <w:sz w:val="28"/>
          <w:szCs w:val="28"/>
        </w:rPr>
        <w:t xml:space="preserve">III TEHNIČKA DOKUMENTACIJA </w:t>
      </w:r>
    </w:p>
    <w:p>
      <w:pPr>
        <w:pStyle w:val="Normal"/>
        <w:shd w:val="clear" w:color="auto" w:fill="C6D9F1"/>
        <w:jc w:val="center"/>
        <w:rPr>
          <w:b/>
          <w:b/>
          <w:bCs/>
          <w:i/>
          <w:i/>
          <w:iCs/>
          <w:color w:val="00000A"/>
        </w:rPr>
      </w:pPr>
      <w:r>
        <w:rPr>
          <w:b/>
          <w:bCs/>
          <w:i/>
          <w:iCs/>
          <w:color w:val="00000A"/>
        </w:rPr>
      </w:r>
    </w:p>
    <w:p>
      <w:pPr>
        <w:pStyle w:val="Normal"/>
        <w:rPr>
          <w:b/>
          <w:b/>
          <w:bCs/>
          <w:i/>
          <w:i/>
          <w:iCs/>
          <w:color w:val="00000A"/>
          <w:lang w:val="sr-CS"/>
        </w:rPr>
      </w:pPr>
      <w:r>
        <w:rPr>
          <w:b/>
          <w:bCs/>
          <w:i/>
          <w:iCs/>
          <w:color w:val="00000A"/>
          <w:lang w:val="sr-CS"/>
        </w:rPr>
      </w:r>
    </w:p>
    <w:p>
      <w:pPr>
        <w:pStyle w:val="Normal"/>
        <w:rPr>
          <w:color w:val="00000A"/>
        </w:rPr>
      </w:pPr>
      <w:r>
        <w:rPr>
          <w:color w:val="00000A"/>
        </w:rPr>
        <w:t>Potrebno je da punuđač u okviru ponude predvidi kreiranje CAD fajla/šablon šnita uniforme u svim veličinama (S, M, L, XL, XXL, XXXL), muškog modela I ženskog modela, kao I izradu referentnog uzorka  artikla u određnoj veličini.</w:t>
      </w:r>
    </w:p>
    <w:p>
      <w:pPr>
        <w:pStyle w:val="Normal"/>
        <w:rPr>
          <w:color w:val="00000A"/>
        </w:rPr>
      </w:pPr>
      <w:r>
        <w:rPr>
          <w:color w:val="00000A"/>
        </w:rPr>
      </w:r>
    </w:p>
    <w:p>
      <w:pPr>
        <w:pStyle w:val="Normal"/>
        <w:rPr>
          <w:color w:val="00000A"/>
        </w:rPr>
      </w:pPr>
      <w:r>
        <w:rPr>
          <w:b/>
          <w:color w:val="00000A"/>
        </w:rPr>
        <w:t>NAPOMENA:</w:t>
      </w:r>
      <w:r>
        <w:rPr>
          <w:color w:val="00000A"/>
        </w:rPr>
        <w:t xml:space="preserve"> IZGLED OPISANIH ARTIKALA JE INTELEKTUALNA SVOJINA CRVENOG KRSTA SRBIJE I NE SME SE KORISTITI OD STRANE DRUGIH PRAVNIH LICA I ORGANIZACIJA</w:t>
      </w:r>
    </w:p>
    <w:p>
      <w:pPr>
        <w:pStyle w:val="Normal"/>
        <w:ind w:right="270" w:hanging="0"/>
        <w:jc w:val="both"/>
        <w:rPr>
          <w:bCs/>
          <w:iCs/>
          <w:lang w:val="sr-Latn-CS"/>
        </w:rPr>
      </w:pPr>
      <w:r>
        <w:rPr>
          <w:bCs/>
          <w:iCs/>
          <w:lang w:val="sr-Latn-CS"/>
        </w:rPr>
      </w:r>
    </w:p>
    <w:p>
      <w:pPr>
        <w:pStyle w:val="Normal"/>
        <w:ind w:right="270" w:hanging="0"/>
        <w:jc w:val="both"/>
        <w:rPr>
          <w:bCs/>
          <w:iCs/>
          <w:lang w:val="sr-Latn-CS"/>
        </w:rPr>
      </w:pPr>
      <w:r>
        <w:rPr>
          <w:bCs/>
          <w:iCs/>
          <w:lang w:val="sr-Latn-CS"/>
        </w:rPr>
      </w:r>
    </w:p>
    <w:p>
      <w:pPr>
        <w:pStyle w:val="Normal"/>
        <w:ind w:right="270" w:hanging="0"/>
        <w:jc w:val="both"/>
        <w:rPr>
          <w:bCs/>
          <w:iCs/>
          <w:color w:val="00000A"/>
          <w:lang w:val="sr-Latn-CS"/>
        </w:rPr>
      </w:pPr>
      <w:r>
        <w:rPr>
          <w:bCs/>
          <w:iCs/>
          <w:color w:val="00000A"/>
          <w:lang w:val="sr-CS"/>
        </w:rPr>
        <w:t xml:space="preserve">Za svaku ponuđenu partiju – artikal, ponuđač mora da dostavi uz ponudu i </w:t>
      </w:r>
      <w:r>
        <w:rPr>
          <w:b/>
          <w:bCs/>
          <w:iCs/>
          <w:color w:val="00000A"/>
          <w:lang w:val="sr-CS"/>
        </w:rPr>
        <w:t>katalog</w:t>
      </w:r>
      <w:r>
        <w:rPr>
          <w:bCs/>
          <w:iCs/>
          <w:color w:val="00000A"/>
          <w:lang w:val="sr-CS"/>
        </w:rPr>
        <w:t xml:space="preserve"> proizvoda koji nudi</w:t>
      </w:r>
      <w:r>
        <w:rPr>
          <w:bCs/>
          <w:iCs/>
          <w:color w:val="00000A"/>
          <w:lang w:val="sr-Latn-CS"/>
        </w:rPr>
        <w:t xml:space="preserve"> ili umesto kataloga </w:t>
      </w:r>
      <w:r>
        <w:rPr>
          <w:b/>
          <w:bCs/>
          <w:iCs/>
          <w:color w:val="00000A"/>
          <w:lang w:val="sr-Latn-CS"/>
        </w:rPr>
        <w:t>izjavu ponuđača</w:t>
      </w:r>
      <w:r>
        <w:rPr>
          <w:bCs/>
          <w:iCs/>
          <w:color w:val="00000A"/>
          <w:lang w:val="sr-Latn-CS"/>
        </w:rPr>
        <w:t xml:space="preserve"> na memorandumu firme kojom se obavezuje da će ukoliko mu bude dodeljen ugovor predmetna dobra proizvesti i isporučiti u skladu sa svim traženim tehničkim karakteristikama.</w:t>
      </w:r>
      <w:r>
        <w:rPr>
          <w:bCs/>
          <w:iCs/>
          <w:color w:val="00000A"/>
          <w:lang w:val="sr-CS"/>
        </w:rPr>
        <w:t xml:space="preserve"> </w:t>
      </w:r>
      <w:r>
        <w:rPr>
          <w:color w:val="00000A"/>
          <w:lang w:val="sr-CS"/>
        </w:rPr>
        <w:t>Ponuđač se obavezuje da će, ukoliko njegova ponuda bude najpovoljnija, isporučiti dobra istog proizvođača, istog kvaliteta</w:t>
      </w:r>
      <w:r>
        <w:rPr>
          <w:color w:val="00000A"/>
          <w:lang w:val="sr-Latn-CS"/>
        </w:rPr>
        <w:t xml:space="preserve"> i tehničkih karakteristika</w:t>
      </w:r>
      <w:r>
        <w:rPr>
          <w:color w:val="00000A"/>
          <w:lang w:val="sr-CS"/>
        </w:rPr>
        <w:t xml:space="preserve">, </w:t>
      </w:r>
      <w:r>
        <w:rPr>
          <w:color w:val="00000A"/>
          <w:lang w:val="sr-Latn-CS"/>
        </w:rPr>
        <w:t>kao</w:t>
      </w:r>
      <w:r>
        <w:rPr>
          <w:color w:val="00000A"/>
          <w:lang w:val="sr-CS"/>
        </w:rPr>
        <w:t xml:space="preserve"> što je navedeno u ponudi</w:t>
      </w:r>
      <w:r>
        <w:rPr>
          <w:color w:val="00000A"/>
          <w:lang w:val="sr-Latn-CS"/>
        </w:rPr>
        <w:t>.</w:t>
      </w:r>
    </w:p>
    <w:p>
      <w:pPr>
        <w:pStyle w:val="Normal"/>
        <w:ind w:right="270" w:hanging="0"/>
        <w:jc w:val="both"/>
        <w:rPr>
          <w:color w:val="00000A"/>
          <w:lang w:val="sr-Latn-CS"/>
        </w:rPr>
      </w:pPr>
      <w:r>
        <w:rPr>
          <w:color w:val="00000A"/>
          <w:lang w:val="sr-Latn-CS"/>
        </w:rPr>
      </w:r>
    </w:p>
    <w:p>
      <w:pPr>
        <w:pStyle w:val="Normal"/>
        <w:ind w:right="270" w:hanging="0"/>
        <w:jc w:val="both"/>
        <w:rPr>
          <w:color w:val="00000A"/>
          <w:lang w:val="sr-Latn-CS"/>
        </w:rPr>
      </w:pPr>
      <w:r>
        <w:rPr>
          <w:color w:val="00000A"/>
          <w:lang w:val="sr-Latn-CS"/>
        </w:rPr>
      </w:r>
    </w:p>
    <w:p>
      <w:pPr>
        <w:pStyle w:val="Normal"/>
        <w:ind w:right="270" w:firstLine="12"/>
        <w:jc w:val="both"/>
        <w:rPr>
          <w:color w:val="00000A"/>
          <w:lang w:val="ru-RU"/>
        </w:rPr>
      </w:pPr>
      <w:r>
        <w:rPr>
          <w:color w:val="00000A"/>
          <w:lang w:val="ru-RU"/>
        </w:rPr>
        <w:t xml:space="preserve"> </w:t>
      </w:r>
      <w:r>
        <w:rPr>
          <w:color w:val="00000A"/>
          <w:lang w:val="sr-CS"/>
        </w:rPr>
        <w:t>R</w:t>
      </w:r>
      <w:r>
        <w:rPr>
          <w:color w:val="00000A"/>
          <w:lang w:val="ru-RU"/>
        </w:rPr>
        <w:t>eklamacija</w:t>
      </w:r>
    </w:p>
    <w:p>
      <w:pPr>
        <w:pStyle w:val="Normal"/>
        <w:ind w:right="270" w:hanging="0"/>
        <w:jc w:val="both"/>
        <w:rPr>
          <w:color w:val="00000A"/>
          <w:lang w:val="ru-RU"/>
        </w:rPr>
      </w:pPr>
      <w:r>
        <w:rPr>
          <w:color w:val="00000A"/>
          <w:lang w:val="ru-RU"/>
        </w:rPr>
      </w:r>
    </w:p>
    <w:p>
      <w:pPr>
        <w:pStyle w:val="Normal"/>
        <w:ind w:right="270" w:hanging="0"/>
        <w:jc w:val="both"/>
        <w:rPr>
          <w:color w:val="00000A"/>
          <w:u w:val="single"/>
          <w:lang w:val="ru-RU"/>
        </w:rPr>
      </w:pPr>
      <w:r>
        <w:rPr>
          <w:color w:val="00000A"/>
          <w:lang w:val="ru-RU"/>
        </w:rPr>
        <w:t xml:space="preserve">U slučaju zapisnički utvrđenih nedostataka u  kvantitetu i kvalitetu  isporučenih dobara i  nedostataka tokom  garantnog roka ponuđač mora otkloniti sve nedostatke, a ako to nije moguće onda zameniti dobra na kojima je utvrđen nedostatak o svom trošku </w:t>
      </w:r>
      <w:r>
        <w:rPr>
          <w:color w:val="00000A"/>
          <w:u w:val="single"/>
          <w:lang w:val="ru-RU"/>
        </w:rPr>
        <w:t xml:space="preserve">u roku od tri dana </w:t>
      </w:r>
      <w:r>
        <w:rPr>
          <w:color w:val="00000A"/>
          <w:u w:val="single"/>
          <w:lang w:val="sr-CS"/>
        </w:rPr>
        <w:t>od dana stavljanja prigovora.</w:t>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rPr>
          <w:color w:val="00000A"/>
          <w:u w:val="single"/>
          <w:lang w:val="sr-Latn-CS"/>
        </w:rPr>
      </w:pPr>
      <w:r>
        <w:rPr>
          <w:color w:val="00000A"/>
          <w:u w:val="single"/>
          <w:lang w:val="sr-Latn-CS"/>
        </w:rPr>
      </w:r>
    </w:p>
    <w:p>
      <w:pPr>
        <w:pStyle w:val="Normal"/>
        <w:shd w:val="clear" w:color="auto" w:fill="C6D9F1"/>
        <w:jc w:val="center"/>
        <w:rPr>
          <w:b/>
          <w:b/>
          <w:bCs/>
          <w:i/>
          <w:i/>
          <w:iCs/>
          <w:color w:val="00000A"/>
          <w:sz w:val="28"/>
          <w:szCs w:val="28"/>
        </w:rPr>
      </w:pPr>
      <w:r>
        <w:rPr>
          <w:b/>
          <w:bCs/>
          <w:i/>
          <w:iCs/>
          <w:color w:val="00000A"/>
          <w:sz w:val="28"/>
          <w:szCs w:val="28"/>
        </w:rPr>
        <w:t>IV  USLOVI ZA UČEŠĆE U POSTUPKU JAVNE NABAVKE IZ ČL. 75. I 76. ZJN I UPUTSTVO KAKO SE DOKAZUJE ISPUNjENOST TIH USLOVA</w:t>
      </w:r>
    </w:p>
    <w:p>
      <w:pPr>
        <w:pStyle w:val="Normal"/>
        <w:jc w:val="center"/>
        <w:rPr>
          <w:rFonts w:eastAsia="TimesNewRomanPSMT"/>
          <w:bCs/>
          <w:color w:val="00000A"/>
          <w:sz w:val="32"/>
          <w:szCs w:val="32"/>
        </w:rPr>
      </w:pPr>
      <w:r>
        <w:rPr>
          <w:rFonts w:eastAsia="TimesNewRomanPSMT"/>
          <w:bCs/>
          <w:color w:val="00000A"/>
          <w:sz w:val="32"/>
          <w:szCs w:val="32"/>
        </w:rPr>
      </w:r>
    </w:p>
    <w:p>
      <w:pPr>
        <w:pStyle w:val="Normal"/>
        <w:jc w:val="center"/>
        <w:rPr>
          <w:rFonts w:eastAsia="TimesNewRomanPSMT"/>
          <w:bCs/>
          <w:color w:val="00000A"/>
          <w:sz w:val="28"/>
          <w:szCs w:val="28"/>
          <w:lang w:val="sr-CS"/>
        </w:rPr>
      </w:pPr>
      <w:r>
        <w:rPr>
          <w:rFonts w:eastAsia="TimesNewRomanPSMT"/>
          <w:bCs/>
          <w:color w:val="00000A"/>
          <w:sz w:val="28"/>
          <w:szCs w:val="28"/>
          <w:lang w:val="sr-CS"/>
        </w:rPr>
        <w:t>OBAVEZNI USLOVI</w:t>
      </w:r>
    </w:p>
    <w:p>
      <w:pPr>
        <w:pStyle w:val="ListParagraph"/>
        <w:tabs>
          <w:tab w:val="left" w:pos="680" w:leader="none"/>
        </w:tabs>
        <w:ind w:left="0" w:hanging="0"/>
        <w:jc w:val="both"/>
        <w:rPr>
          <w:iCs/>
          <w:color w:val="00000A"/>
        </w:rPr>
      </w:pPr>
      <w:r>
        <w:rPr>
          <w:iCs/>
          <w:color w:val="00000A"/>
        </w:rPr>
      </w:r>
    </w:p>
    <w:p>
      <w:pPr>
        <w:pStyle w:val="ListParagraph"/>
        <w:tabs>
          <w:tab w:val="left" w:pos="680" w:leader="none"/>
        </w:tabs>
        <w:ind w:left="0" w:hanging="0"/>
        <w:jc w:val="both"/>
        <w:rPr>
          <w:color w:val="00000A"/>
        </w:rPr>
      </w:pPr>
      <w:r>
        <w:rPr>
          <w:iCs/>
          <w:color w:val="00000A"/>
        </w:rPr>
        <w:t xml:space="preserve">U postupku predmetne javne nabavke ponuđač mora da dokaže da ispunjava </w:t>
      </w:r>
      <w:r>
        <w:rPr>
          <w:b/>
          <w:iCs/>
          <w:color w:val="00000A"/>
        </w:rPr>
        <w:t>obavezne uslove</w:t>
      </w:r>
      <w:r>
        <w:rPr>
          <w:iCs/>
          <w:color w:val="00000A"/>
        </w:rPr>
        <w:t xml:space="preserve"> za učešće, definisane čl. 75. ZJN, </w:t>
      </w:r>
      <w:r>
        <w:rPr>
          <w:iCs/>
          <w:color w:val="00000A"/>
          <w:lang w:val="sr-CS"/>
        </w:rPr>
        <w:t>a i</w:t>
      </w:r>
      <w:r>
        <w:rPr>
          <w:color w:val="00000A"/>
        </w:rPr>
        <w:t xml:space="preserve">spunjenost </w:t>
      </w:r>
      <w:r>
        <w:rPr>
          <w:b/>
          <w:color w:val="00000A"/>
        </w:rPr>
        <w:t xml:space="preserve">obaveznih </w:t>
      </w:r>
      <w:r>
        <w:rPr>
          <w:b/>
          <w:color w:val="00000A"/>
          <w:lang w:val="sr-CS"/>
        </w:rPr>
        <w:t xml:space="preserve">uslova </w:t>
      </w:r>
      <w:r>
        <w:rPr>
          <w:color w:val="00000A"/>
        </w:rPr>
        <w:t>za učešće u postupku predmetne javne nabavke, d</w:t>
      </w:r>
      <w:r>
        <w:rPr>
          <w:color w:val="00000A"/>
          <w:lang w:val="sr-CS"/>
        </w:rPr>
        <w:t xml:space="preserve">okazuje na način definisan u sledećoj tabeli, </w:t>
      </w:r>
      <w:r>
        <w:rPr>
          <w:b/>
          <w:color w:val="00000A"/>
          <w:lang w:val="sr-CS"/>
        </w:rPr>
        <w:t>i to:</w:t>
      </w:r>
    </w:p>
    <w:p>
      <w:pPr>
        <w:pStyle w:val="ListParagraph"/>
        <w:tabs>
          <w:tab w:val="left" w:pos="680" w:leader="none"/>
        </w:tabs>
        <w:ind w:left="0" w:hanging="0"/>
        <w:jc w:val="both"/>
        <w:rPr>
          <w:color w:val="00000A"/>
        </w:rPr>
      </w:pPr>
      <w:r>
        <w:rPr>
          <w:color w:val="00000A"/>
        </w:rPr>
      </w:r>
    </w:p>
    <w:tbl>
      <w:tblPr>
        <w:tblpPr w:bottomFromText="0" w:horzAnchor="margin" w:leftFromText="180" w:rightFromText="180" w:tblpX="0" w:tblpY="204" w:topFromText="0" w:vertAnchor="text"/>
        <w:tblW w:w="10459"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8" w:type="dxa"/>
          <w:bottom w:w="0" w:type="dxa"/>
          <w:right w:w="108" w:type="dxa"/>
        </w:tblCellMar>
        <w:tblLook w:val="04a0"/>
      </w:tblPr>
      <w:tblGrid>
        <w:gridCol w:w="594"/>
        <w:gridCol w:w="4643"/>
        <w:gridCol w:w="5222"/>
      </w:tblGrid>
      <w:tr>
        <w:trPr>
          <w:trHeight w:val="548" w:hRule="atLeast"/>
        </w:trPr>
        <w:tc>
          <w:tcPr>
            <w:tcW w:w="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C6D9F1" w:val="clear"/>
            <w:tcMar>
              <w:left w:w="98" w:type="dxa"/>
            </w:tcMar>
          </w:tcPr>
          <w:p>
            <w:pPr>
              <w:pStyle w:val="Normal"/>
              <w:suppressAutoHyphens w:val="false"/>
              <w:spacing w:lineRule="auto" w:line="240" w:before="0" w:after="0"/>
              <w:contextualSpacing/>
              <w:rPr>
                <w:color w:val="00000A"/>
                <w:sz w:val="20"/>
                <w:szCs w:val="20"/>
                <w:lang w:val="sr-CS"/>
              </w:rPr>
            </w:pPr>
            <w:r>
              <w:rPr>
                <w:color w:val="00000A"/>
                <w:sz w:val="20"/>
                <w:szCs w:val="20"/>
                <w:lang w:val="sr-CS"/>
              </w:rPr>
            </w:r>
          </w:p>
          <w:p>
            <w:pPr>
              <w:pStyle w:val="Normal"/>
              <w:suppressAutoHyphens w:val="false"/>
              <w:spacing w:lineRule="auto" w:line="240" w:before="0" w:after="0"/>
              <w:contextualSpacing/>
              <w:rPr>
                <w:color w:val="00000A"/>
                <w:sz w:val="20"/>
                <w:szCs w:val="20"/>
                <w:lang w:val="sr-CS"/>
              </w:rPr>
            </w:pPr>
            <w:r>
              <w:rPr>
                <w:color w:val="00000A"/>
                <w:sz w:val="20"/>
                <w:szCs w:val="20"/>
                <w:lang w:val="sr-CS"/>
              </w:rPr>
              <w:t>R.br</w:t>
            </w:r>
          </w:p>
        </w:tc>
        <w:tc>
          <w:tcPr>
            <w:tcW w:w="46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C6D9F1" w:val="clear"/>
            <w:tcMar>
              <w:left w:w="98" w:type="dxa"/>
            </w:tcMar>
          </w:tcPr>
          <w:p>
            <w:pPr>
              <w:pStyle w:val="Normal"/>
              <w:jc w:val="center"/>
              <w:rPr>
                <w:color w:val="00000A"/>
                <w:sz w:val="28"/>
                <w:szCs w:val="28"/>
                <w:lang w:val="sr-CS"/>
              </w:rPr>
            </w:pPr>
            <w:r>
              <w:rPr>
                <w:color w:val="00000A"/>
                <w:sz w:val="28"/>
                <w:szCs w:val="28"/>
                <w:lang w:val="sr-CS"/>
              </w:rPr>
              <w:t>OBAVEZNI USLOVI</w:t>
            </w:r>
          </w:p>
        </w:tc>
        <w:tc>
          <w:tcPr>
            <w:tcW w:w="52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C6D9F1" w:val="clear"/>
            <w:tcMar>
              <w:left w:w="98" w:type="dxa"/>
            </w:tcMar>
          </w:tcPr>
          <w:p>
            <w:pPr>
              <w:pStyle w:val="Normal"/>
              <w:jc w:val="center"/>
              <w:rPr>
                <w:color w:val="00000A"/>
                <w:sz w:val="28"/>
                <w:szCs w:val="28"/>
                <w:lang w:val="sr-CS"/>
              </w:rPr>
            </w:pPr>
            <w:r>
              <w:rPr>
                <w:color w:val="00000A"/>
                <w:sz w:val="28"/>
                <w:szCs w:val="28"/>
              </w:rPr>
              <w:t xml:space="preserve">NAČIN </w:t>
            </w:r>
            <w:r>
              <w:rPr>
                <w:color w:val="00000A"/>
                <w:sz w:val="28"/>
                <w:szCs w:val="28"/>
                <w:lang w:val="sr-CS"/>
              </w:rPr>
              <w:t>DOKAZIVANjA</w:t>
            </w:r>
          </w:p>
        </w:tc>
      </w:tr>
      <w:tr>
        <w:trPr>
          <w:trHeight w:val="990" w:hRule="atLeast"/>
        </w:trPr>
        <w:tc>
          <w:tcPr>
            <w:tcW w:w="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jc w:val="center"/>
              <w:rPr>
                <w:color w:val="00000A"/>
                <w:lang w:val="sr-CS"/>
              </w:rPr>
            </w:pPr>
            <w:r>
              <w:rPr>
                <w:color w:val="00000A"/>
                <w:lang w:val="sr-CS"/>
              </w:rPr>
            </w:r>
          </w:p>
          <w:p>
            <w:pPr>
              <w:pStyle w:val="Normal"/>
              <w:jc w:val="center"/>
              <w:rPr>
                <w:color w:val="00000A"/>
                <w:lang w:val="sr-CS"/>
              </w:rPr>
            </w:pPr>
            <w:r>
              <w:rPr>
                <w:color w:val="00000A"/>
                <w:lang w:val="sr-CS"/>
              </w:rPr>
            </w:r>
          </w:p>
          <w:p>
            <w:pPr>
              <w:pStyle w:val="Normal"/>
              <w:jc w:val="center"/>
              <w:rPr>
                <w:color w:val="00000A"/>
                <w:lang w:val="sr-CS"/>
              </w:rPr>
            </w:pPr>
            <w:r>
              <w:rPr>
                <w:color w:val="00000A"/>
                <w:lang w:val="sr-CS"/>
              </w:rPr>
              <w:t>1.</w:t>
            </w:r>
          </w:p>
        </w:tc>
        <w:tc>
          <w:tcPr>
            <w:tcW w:w="46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jc w:val="both"/>
              <w:rPr>
                <w:i/>
                <w:i/>
                <w:iCs/>
                <w:color w:val="00000A"/>
                <w:lang w:val="sr-CS"/>
              </w:rPr>
            </w:pPr>
            <w:r>
              <w:rPr>
                <w:iCs/>
                <w:color w:val="00000A"/>
              </w:rPr>
              <w:t>Da je registrovan kod nadležnog organa, odnosno upisan u odgovarajući registar</w:t>
            </w:r>
            <w:r>
              <w:rPr>
                <w:iCs/>
                <w:color w:val="00000A"/>
                <w:lang w:val="sr-CS"/>
              </w:rPr>
              <w:t xml:space="preserve"> </w:t>
            </w:r>
            <w:r>
              <w:rPr>
                <w:i/>
                <w:iCs/>
                <w:color w:val="00000A"/>
                <w:lang w:val="sr-CS"/>
              </w:rPr>
              <w:t>(čl. 75. st. 1. tač. 1) ZJN);</w:t>
            </w:r>
          </w:p>
        </w:tc>
        <w:tc>
          <w:tcPr>
            <w:tcW w:w="522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iCs/>
                <w:color w:val="00000A"/>
                <w:lang w:val="sr-CS"/>
              </w:rPr>
            </w:pPr>
            <w:r>
              <w:rPr>
                <w:iCs/>
                <w:color w:val="00000A"/>
                <w:lang w:val="sr-CS"/>
              </w:rPr>
            </w:r>
          </w:p>
          <w:p>
            <w:pPr>
              <w:pStyle w:val="ListParagraph"/>
              <w:ind w:left="0" w:hanging="0"/>
              <w:jc w:val="center"/>
              <w:rPr>
                <w:color w:val="00000A"/>
              </w:rPr>
            </w:pPr>
            <w:r>
              <w:rPr>
                <w:b/>
                <w:color w:val="00000A"/>
              </w:rPr>
              <w:t>IZJAVA</w:t>
            </w:r>
            <w:r>
              <w:rPr>
                <w:color w:val="00000A"/>
                <w:lang w:val="sr-CS"/>
              </w:rPr>
              <w:t xml:space="preserve"> (</w:t>
            </w:r>
            <w:r>
              <w:rPr>
                <w:i/>
                <w:color w:val="00000A"/>
                <w:lang w:val="sr-CS"/>
              </w:rPr>
              <w:t>Obrazac 5.</w:t>
            </w:r>
            <w:r>
              <w:rPr>
                <w:i/>
                <w:color w:val="00000A"/>
                <w:lang w:val="ru-RU"/>
              </w:rPr>
              <w:t xml:space="preserve"> u </w:t>
            </w:r>
            <w:r>
              <w:rPr>
                <w:i/>
                <w:color w:val="00000A"/>
              </w:rPr>
              <w:t>poglavlju</w:t>
            </w:r>
            <w:r>
              <w:rPr>
                <w:i/>
                <w:color w:val="00000A"/>
                <w:lang w:val="sr-CS"/>
              </w:rPr>
              <w:t xml:space="preserve"> </w:t>
            </w:r>
            <w:r>
              <w:rPr>
                <w:i/>
                <w:color w:val="00000A"/>
              </w:rPr>
              <w:t>VI</w:t>
            </w:r>
            <w:r>
              <w:rPr>
                <w:i/>
                <w:color w:val="00000A"/>
                <w:lang w:val="ru-RU"/>
              </w:rPr>
              <w:t xml:space="preserve"> ove konkursne dokumentacije</w:t>
            </w:r>
            <w:r>
              <w:rPr>
                <w:color w:val="00000A"/>
                <w:lang w:val="sr-CS"/>
              </w:rPr>
              <w:t xml:space="preserve">), </w:t>
            </w:r>
            <w:r>
              <w:rPr>
                <w:color w:val="00000A"/>
              </w:rPr>
              <w:t>kojom ponuđač pod punom materijalnom i krivičnom odgovornošću potvrđuje da ispunjava uslove za učešće u postupku javne nabavke iz čl. 75. st. 1. tač. 1) do 4) i stav 2. ZJN, definisane ovom konkursnom dokumentacijom</w:t>
            </w:r>
          </w:p>
          <w:p>
            <w:pPr>
              <w:pStyle w:val="ListParagraph"/>
              <w:ind w:left="0" w:hanging="0"/>
              <w:jc w:val="center"/>
              <w:rPr>
                <w:color w:val="00000A"/>
              </w:rPr>
            </w:pPr>
            <w:r>
              <w:rPr>
                <w:color w:val="00000A"/>
              </w:rPr>
            </w:r>
          </w:p>
          <w:p>
            <w:pPr>
              <w:pStyle w:val="ListParagraph"/>
              <w:ind w:left="0" w:hanging="0"/>
              <w:jc w:val="center"/>
              <w:rPr>
                <w:color w:val="00000A"/>
              </w:rPr>
            </w:pPr>
            <w:r>
              <w:rPr>
                <w:color w:val="00000A"/>
              </w:rPr>
            </w:r>
          </w:p>
        </w:tc>
      </w:tr>
      <w:tr>
        <w:trPr/>
        <w:tc>
          <w:tcPr>
            <w:tcW w:w="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color w:val="00000A"/>
                <w:lang w:val="sr-CS"/>
              </w:rPr>
            </w:pPr>
            <w:r>
              <w:rPr>
                <w:color w:val="00000A"/>
                <w:lang w:val="sr-CS"/>
              </w:rPr>
              <w:t>2.</w:t>
            </w:r>
          </w:p>
        </w:tc>
        <w:tc>
          <w:tcPr>
            <w:tcW w:w="46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jc w:val="both"/>
              <w:rPr>
                <w:i/>
                <w:i/>
                <w:iCs/>
                <w:color w:val="00000A"/>
                <w:lang w:val="sr-CS"/>
              </w:rPr>
            </w:pPr>
            <w:r>
              <w:rPr>
                <w:color w:val="00000A"/>
              </w:rPr>
              <w:t>Da on i njegov zakonski zastupnik nije osuđivan za neko od krivičnih dela kao član organizovane kriminalne grupe, da nije osuđivan za krivična dela protiv privrede, krivična dela protiv životne sredine, krivično delo primanja ili davanja mita, krivično delo prevare</w:t>
            </w:r>
            <w:r>
              <w:rPr>
                <w:color w:val="00000A"/>
                <w:lang w:val="sr-CS"/>
              </w:rPr>
              <w:t xml:space="preserve"> </w:t>
            </w:r>
            <w:r>
              <w:rPr>
                <w:i/>
                <w:iCs/>
                <w:color w:val="00000A"/>
                <w:lang w:val="sr-CS"/>
              </w:rPr>
              <w:t>(čl. 75. st. 1. tač. 2) ZJN);</w:t>
            </w:r>
          </w:p>
        </w:tc>
        <w:tc>
          <w:tcPr>
            <w:tcW w:w="522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jc w:val="both"/>
              <w:rPr>
                <w:color w:val="00000A"/>
              </w:rPr>
            </w:pPr>
            <w:r>
              <w:rPr>
                <w:color w:val="00000A"/>
              </w:rPr>
            </w:r>
          </w:p>
        </w:tc>
      </w:tr>
      <w:tr>
        <w:trPr/>
        <w:tc>
          <w:tcPr>
            <w:tcW w:w="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color w:val="00000A"/>
                <w:lang w:val="sr-CS"/>
              </w:rPr>
            </w:pPr>
            <w:r>
              <w:rPr>
                <w:color w:val="00000A"/>
                <w:lang w:val="sr-CS"/>
              </w:rPr>
              <w:t>3.</w:t>
            </w:r>
          </w:p>
        </w:tc>
        <w:tc>
          <w:tcPr>
            <w:tcW w:w="46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jc w:val="both"/>
              <w:rPr>
                <w:color w:val="00000A"/>
              </w:rPr>
            </w:pPr>
            <w:r>
              <w:rPr>
                <w:color w:val="00000A"/>
              </w:rPr>
              <w:t xml:space="preserve">Da je izmirio dospele poreze, doprinose i druge javne dažbine u skladu sa propisima Republike Srbije ili strane države kada ima sedište na njenoj teritoriji </w:t>
            </w:r>
            <w:r>
              <w:rPr>
                <w:i/>
                <w:iCs/>
                <w:color w:val="00000A"/>
                <w:lang w:val="sr-CS"/>
              </w:rPr>
              <w:t>(čl. 75. st. 1. tač. 4) ZJN);</w:t>
            </w:r>
          </w:p>
        </w:tc>
        <w:tc>
          <w:tcPr>
            <w:tcW w:w="522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jc w:val="both"/>
              <w:rPr>
                <w:color w:val="00000A"/>
              </w:rPr>
            </w:pPr>
            <w:r>
              <w:rPr>
                <w:color w:val="00000A"/>
              </w:rPr>
            </w:r>
          </w:p>
        </w:tc>
      </w:tr>
      <w:tr>
        <w:trPr/>
        <w:tc>
          <w:tcPr>
            <w:tcW w:w="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color w:val="00000A"/>
                <w:lang w:val="sr-CS"/>
              </w:rPr>
            </w:pPr>
            <w:r>
              <w:rPr>
                <w:color w:val="00000A"/>
                <w:lang w:val="sr-CS"/>
              </w:rPr>
              <w:t>4.</w:t>
            </w:r>
          </w:p>
        </w:tc>
        <w:tc>
          <w:tcPr>
            <w:tcW w:w="46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jc w:val="both"/>
              <w:rPr>
                <w:i/>
                <w:i/>
                <w:iCs/>
                <w:color w:val="00000A"/>
                <w:lang w:val="sr-CS"/>
              </w:rPr>
            </w:pPr>
            <w:r>
              <w:rPr>
                <w:color w:val="00000A"/>
              </w:rPr>
              <w:t>Da je poštovao obaveze koje proizlaze iz važećih propisa o zaštiti na radu, zapošljavanju i uslovima rada, zaštiti životne sredine, kao i da nema zabranu obavljanja delatnosti koja je na snazi u vreme podnošenja ponude (</w:t>
            </w:r>
            <w:r>
              <w:rPr>
                <w:i/>
                <w:iCs/>
                <w:color w:val="00000A"/>
                <w:lang w:val="sr-CS"/>
              </w:rPr>
              <w:t>čl. 75. st. 2. ZJN).</w:t>
            </w:r>
          </w:p>
        </w:tc>
        <w:tc>
          <w:tcPr>
            <w:tcW w:w="522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jc w:val="both"/>
              <w:rPr>
                <w:color w:val="00000A"/>
              </w:rPr>
            </w:pPr>
            <w:r>
              <w:rPr>
                <w:color w:val="00000A"/>
              </w:rPr>
            </w:r>
          </w:p>
        </w:tc>
      </w:tr>
    </w:tbl>
    <w:p>
      <w:pPr>
        <w:pStyle w:val="ListParagraph"/>
        <w:tabs>
          <w:tab w:val="left" w:pos="680" w:leader="none"/>
        </w:tabs>
        <w:ind w:left="0" w:hanging="0"/>
        <w:jc w:val="both"/>
        <w:rPr>
          <w:color w:val="00000A"/>
        </w:rPr>
      </w:pPr>
      <w:r>
        <w:rPr>
          <w:color w:val="00000A"/>
        </w:rPr>
      </w:r>
    </w:p>
    <w:p>
      <w:pPr>
        <w:pStyle w:val="ListParagraph"/>
        <w:tabs>
          <w:tab w:val="left" w:pos="680" w:leader="none"/>
        </w:tabs>
        <w:ind w:left="0" w:hanging="0"/>
        <w:jc w:val="both"/>
        <w:rPr>
          <w:rFonts w:eastAsia="TimesNewRomanPSMT"/>
          <w:b/>
          <w:b/>
          <w:bCs/>
          <w:color w:val="00000A"/>
        </w:rPr>
      </w:pPr>
      <w:r>
        <w:rPr>
          <w:rFonts w:eastAsia="TimesNewRomanPSMT"/>
          <w:b/>
          <w:bCs/>
          <w:color w:val="00000A"/>
        </w:rPr>
        <w:t>Naručilac nije postavio dodatne uslove za ovu javnu nabavku</w:t>
      </w:r>
    </w:p>
    <w:p>
      <w:pPr>
        <w:pStyle w:val="ListParagraph"/>
        <w:tabs>
          <w:tab w:val="left" w:pos="680" w:leader="none"/>
        </w:tabs>
        <w:ind w:left="0" w:hanging="0"/>
        <w:jc w:val="both"/>
        <w:rPr>
          <w:rFonts w:eastAsia="TimesNewRomanPSMT"/>
          <w:b/>
          <w:b/>
          <w:bCs/>
          <w:color w:val="00000A"/>
        </w:rPr>
      </w:pPr>
      <w:r>
        <w:rPr>
          <w:rFonts w:eastAsia="TimesNewRomanPSMT"/>
          <w:b/>
          <w:bCs/>
          <w:color w:val="00000A"/>
        </w:rPr>
      </w:r>
    </w:p>
    <w:p>
      <w:pPr>
        <w:pStyle w:val="ListParagraph"/>
        <w:tabs>
          <w:tab w:val="left" w:pos="680" w:leader="none"/>
        </w:tabs>
        <w:ind w:left="0" w:hanging="0"/>
        <w:jc w:val="center"/>
        <w:rPr>
          <w:rFonts w:eastAsia="TimesNewRomanPS-BoldMT"/>
          <w:b/>
          <w:b/>
          <w:bCs/>
          <w:sz w:val="28"/>
          <w:szCs w:val="28"/>
          <w:lang w:val="sr-CS"/>
        </w:rPr>
      </w:pPr>
      <w:r>
        <w:rPr>
          <w:rFonts w:eastAsia="TimesNewRomanPS-BoldMT"/>
          <w:b/>
          <w:bCs/>
          <w:sz w:val="28"/>
          <w:szCs w:val="28"/>
          <w:lang w:val="sr-CS"/>
        </w:rPr>
        <w:t>UPUTSTVO KAKO SE DOKAZUJE ISPUNjENOST USLOVA</w:t>
      </w:r>
    </w:p>
    <w:p>
      <w:pPr>
        <w:pStyle w:val="ListParagraph"/>
        <w:tabs>
          <w:tab w:val="left" w:pos="680" w:leader="none"/>
        </w:tabs>
        <w:ind w:left="0" w:hanging="0"/>
        <w:jc w:val="center"/>
        <w:rPr>
          <w:rFonts w:eastAsia="TimesNewRomanPS-BoldMT"/>
          <w:b/>
          <w:b/>
          <w:bCs/>
          <w:sz w:val="28"/>
          <w:szCs w:val="28"/>
          <w:lang w:val="sr-CS"/>
        </w:rPr>
      </w:pPr>
      <w:r>
        <w:rPr>
          <w:rFonts w:eastAsia="TimesNewRomanPS-BoldMT"/>
          <w:b/>
          <w:bCs/>
          <w:sz w:val="28"/>
          <w:szCs w:val="28"/>
          <w:lang w:val="sr-CS"/>
        </w:rPr>
      </w:r>
    </w:p>
    <w:p>
      <w:pPr>
        <w:pStyle w:val="ListParagraph"/>
        <w:numPr>
          <w:ilvl w:val="0"/>
          <w:numId w:val="12"/>
        </w:numPr>
        <w:jc w:val="both"/>
        <w:rPr/>
      </w:pPr>
      <w:r>
        <w:rPr/>
        <w:t xml:space="preserve">Ispunjenost </w:t>
      </w:r>
      <w:r>
        <w:rPr>
          <w:b/>
        </w:rPr>
        <w:t xml:space="preserve">obaveznih uslova </w:t>
      </w:r>
      <w:r>
        <w:rPr/>
        <w:t xml:space="preserve">za učešće u postupku predmetne javne nabavke, navednih u tabelarnom prikazu obaveznih uslova pod rednim brojem </w:t>
      </w:r>
      <w:r>
        <w:rPr>
          <w:color w:val="00000A"/>
        </w:rPr>
        <w:t>1, 2, 3. i 4.</w:t>
      </w:r>
      <w:r>
        <w:rPr/>
        <w:t xml:space="preserve"> ponuđač dokazuje dostavljanjem </w:t>
      </w:r>
      <w:r>
        <w:rPr>
          <w:b/>
        </w:rPr>
        <w:t>IZJAVE</w:t>
      </w:r>
      <w:r>
        <w:rPr/>
        <w:t xml:space="preserve"> </w:t>
      </w:r>
      <w:r>
        <w:rPr>
          <w:lang w:val="sr-CS"/>
        </w:rPr>
        <w:t>(</w:t>
      </w:r>
      <w:r>
        <w:rPr>
          <w:i/>
          <w:lang w:val="sr-CS"/>
        </w:rPr>
        <w:t>Obrazac 5.</w:t>
      </w:r>
      <w:r>
        <w:rPr>
          <w:i/>
          <w:lang w:val="ru-RU"/>
        </w:rPr>
        <w:t xml:space="preserve"> u </w:t>
      </w:r>
      <w:r>
        <w:rPr>
          <w:i/>
        </w:rPr>
        <w:t>poglavlju</w:t>
      </w:r>
      <w:r>
        <w:rPr>
          <w:i/>
          <w:lang w:val="sr-CS"/>
        </w:rPr>
        <w:t xml:space="preserve"> </w:t>
      </w:r>
      <w:r>
        <w:rPr>
          <w:i/>
        </w:rPr>
        <w:t>VI</w:t>
      </w:r>
      <w:r>
        <w:rPr>
          <w:i/>
          <w:lang w:val="ru-RU"/>
        </w:rPr>
        <w:t xml:space="preserve"> ove konkursne dokumentacije</w:t>
      </w:r>
      <w:r>
        <w:rPr>
          <w:lang w:val="sr-CS"/>
        </w:rPr>
        <w:t xml:space="preserve">), </w:t>
      </w:r>
      <w:r>
        <w:rPr/>
        <w:t xml:space="preserve">kojom pod punom materijalnom i krivičnom odgovornošću potvrđuje da ispunjava uslove za učešće u postupku javne nabavke iz čl. 75. st. 1. tač. 1) do 4), čl. 75. st. 2. i čl. 76. ZJN, definisane ovom konkursnom dokumentacijom. </w:t>
      </w:r>
      <w:r>
        <w:rPr>
          <w:lang w:val="sr-CS"/>
        </w:rPr>
        <w:t xml:space="preserve">Ukoliko je ponuđač registrovan u „Registru ponuđača“ a bude mu dodeljen ugovor, u tom slučaju neće morati da dostavi dokaze iz </w:t>
      </w:r>
      <w:r>
        <w:rPr/>
        <w:t>čl. 75. st. 1. tač. 1) do 4)</w:t>
      </w:r>
      <w:r>
        <w:rPr>
          <w:lang w:val="sr-CS"/>
        </w:rPr>
        <w:t>, koje su ostali ponuđači dužni da dostave pre donošenja odluke o dodeli ugovora saglasno članu 79 stav 2 ZJN.</w:t>
      </w:r>
    </w:p>
    <w:p>
      <w:pPr>
        <w:pStyle w:val="ListParagraph"/>
        <w:tabs>
          <w:tab w:val="left" w:pos="680" w:leader="none"/>
        </w:tabs>
        <w:ind w:left="0" w:hanging="0"/>
        <w:jc w:val="both"/>
        <w:rPr>
          <w:lang w:val="sr-CS"/>
        </w:rPr>
      </w:pPr>
      <w:r>
        <w:rPr>
          <w:lang w:val="sr-CS"/>
        </w:rPr>
      </w:r>
    </w:p>
    <w:p>
      <w:pPr>
        <w:pStyle w:val="ListParagraph"/>
        <w:numPr>
          <w:ilvl w:val="0"/>
          <w:numId w:val="9"/>
        </w:numPr>
        <w:jc w:val="both"/>
        <w:rPr>
          <w:bCs/>
          <w:iCs/>
          <w:lang w:val="sr-CS"/>
        </w:rPr>
      </w:pPr>
      <w:r>
        <w:rPr>
          <w:b/>
          <w:bCs/>
          <w:iCs/>
        </w:rPr>
        <w:t>Ukoliko ponuđač podnosi ponudu sa podizvođačem</w:t>
      </w:r>
      <w:r>
        <w:rPr>
          <w:bCs/>
          <w:iCs/>
        </w:rPr>
        <w:t xml:space="preserve">, u skladu sa članom 80. ZJN, podizvođač mora da ispunjava obavezne uslove iz člana 75. stav 1. tač. 1) do 4) ZJN. U tom slučaju ponuđač je dužan da </w:t>
      </w:r>
      <w:r>
        <w:rPr>
          <w:bCs/>
          <w:iCs/>
          <w:lang w:val="sr-CS"/>
        </w:rPr>
        <w:t xml:space="preserve">za podizvođača dostavi </w:t>
      </w:r>
      <w:r>
        <w:rPr>
          <w:b/>
          <w:bCs/>
          <w:iCs/>
        </w:rPr>
        <w:t>IZJAVU</w:t>
      </w:r>
      <w:r>
        <w:rPr>
          <w:bCs/>
          <w:iCs/>
        </w:rPr>
        <w:t xml:space="preserve"> podizvođača </w:t>
      </w:r>
      <w:r>
        <w:rPr>
          <w:lang w:val="sr-CS"/>
        </w:rPr>
        <w:t>(</w:t>
      </w:r>
      <w:r>
        <w:rPr>
          <w:i/>
          <w:lang w:val="sr-CS"/>
        </w:rPr>
        <w:t>Obrazac 6</w:t>
      </w:r>
      <w:r>
        <w:rPr>
          <w:i/>
        </w:rPr>
        <w:t>. u poglavlju</w:t>
      </w:r>
      <w:r>
        <w:rPr>
          <w:i/>
          <w:lang w:val="ru-RU"/>
        </w:rPr>
        <w:t xml:space="preserve"> </w:t>
      </w:r>
      <w:r>
        <w:rPr>
          <w:i/>
        </w:rPr>
        <w:t>VI ove konkursne dokumentacije)</w:t>
      </w:r>
      <w:r>
        <w:rPr>
          <w:lang w:val="sr-CS"/>
        </w:rPr>
        <w:t>,</w:t>
      </w:r>
      <w:r>
        <w:rPr>
          <w:bCs/>
          <w:iCs/>
        </w:rPr>
        <w:t xml:space="preserve"> potpisanu od strane ovlašćenog lica podizvođača i overenu pečatom. </w:t>
      </w:r>
    </w:p>
    <w:p>
      <w:pPr>
        <w:pStyle w:val="ListParagraph"/>
        <w:jc w:val="both"/>
        <w:rPr>
          <w:bCs/>
          <w:iCs/>
          <w:lang w:val="sr-CS"/>
        </w:rPr>
      </w:pPr>
      <w:r>
        <w:rPr>
          <w:bCs/>
          <w:iCs/>
          <w:lang w:val="sr-CS"/>
        </w:rPr>
      </w:r>
    </w:p>
    <w:p>
      <w:pPr>
        <w:pStyle w:val="ListParagraph"/>
        <w:numPr>
          <w:ilvl w:val="0"/>
          <w:numId w:val="9"/>
        </w:numPr>
        <w:jc w:val="both"/>
        <w:rPr>
          <w:bCs/>
          <w:iCs/>
          <w:lang w:val="sr-CS"/>
        </w:rPr>
      </w:pPr>
      <w:r>
        <w:rPr>
          <w:b/>
          <w:bCs/>
          <w:iCs/>
        </w:rPr>
        <w:t>Ukoliko ponudu podnosi grupa ponuđača</w:t>
      </w:r>
      <w:r>
        <w:rPr>
          <w:bCs/>
          <w:iCs/>
        </w:rPr>
        <w:t xml:space="preserve">, svaki ponuđač iz grupe ponuđača mora da ispuni obavezne uslove iz člana 75. stav 1. tač. 1) do 4) ZJN, a dodatne uslove ispunjavaju zajedno. U tom slučaju </w:t>
      </w:r>
      <w:r>
        <w:rPr>
          <w:b/>
          <w:bCs/>
          <w:iCs/>
        </w:rPr>
        <w:t>IZJAVA</w:t>
      </w:r>
      <w:r>
        <w:rPr>
          <w:bCs/>
          <w:iCs/>
        </w:rPr>
        <w:t xml:space="preserve"> </w:t>
      </w:r>
      <w:r>
        <w:rPr>
          <w:lang w:val="sr-CS"/>
        </w:rPr>
        <w:t>(</w:t>
      </w:r>
      <w:r>
        <w:rPr>
          <w:i/>
          <w:lang w:val="sr-CS"/>
        </w:rPr>
        <w:t>Obrazac 5.</w:t>
      </w:r>
      <w:r>
        <w:rPr>
          <w:i/>
          <w:lang w:val="ru-RU"/>
        </w:rPr>
        <w:t xml:space="preserve"> u </w:t>
      </w:r>
      <w:r>
        <w:rPr>
          <w:i/>
        </w:rPr>
        <w:t>poglavlju</w:t>
      </w:r>
      <w:r>
        <w:rPr>
          <w:i/>
          <w:lang w:val="sr-CS"/>
        </w:rPr>
        <w:t xml:space="preserve"> </w:t>
      </w:r>
      <w:r>
        <w:rPr>
          <w:i/>
        </w:rPr>
        <w:t>VI</w:t>
      </w:r>
      <w:r>
        <w:rPr>
          <w:i/>
          <w:lang w:val="ru-RU"/>
        </w:rPr>
        <w:t xml:space="preserve"> ove konkursne dokumentacije</w:t>
      </w:r>
      <w:r>
        <w:rPr>
          <w:lang w:val="sr-CS"/>
        </w:rPr>
        <w:t xml:space="preserve">), </w:t>
      </w:r>
      <w:r>
        <w:rPr>
          <w:bCs/>
          <w:iCs/>
        </w:rPr>
        <w:t>mora biti potpisana od strane ovlašćenog lica svakog ponuđača iz grupe ponuđača i overena pečat</w:t>
      </w:r>
      <w:r>
        <w:rPr>
          <w:bCs/>
          <w:iCs/>
          <w:lang w:val="sr-CS"/>
        </w:rPr>
        <w:t>i</w:t>
      </w:r>
      <w:r>
        <w:rPr>
          <w:bCs/>
          <w:iCs/>
        </w:rPr>
        <w:t>m</w:t>
      </w:r>
      <w:r>
        <w:rPr>
          <w:bCs/>
          <w:iCs/>
          <w:lang w:val="sr-CS"/>
        </w:rPr>
        <w:t>a</w:t>
      </w:r>
      <w:r>
        <w:rPr>
          <w:bCs/>
          <w:iCs/>
        </w:rPr>
        <w:t xml:space="preserve">. </w:t>
      </w:r>
    </w:p>
    <w:p>
      <w:pPr>
        <w:pStyle w:val="ListParagraph"/>
        <w:jc w:val="both"/>
        <w:rPr>
          <w:bCs/>
          <w:iCs/>
          <w:lang w:val="sr-CS"/>
        </w:rPr>
      </w:pPr>
      <w:r>
        <w:rPr>
          <w:bCs/>
          <w:iCs/>
          <w:lang w:val="sr-CS"/>
        </w:rPr>
      </w:r>
    </w:p>
    <w:p>
      <w:pPr>
        <w:pStyle w:val="ListParagraph"/>
        <w:numPr>
          <w:ilvl w:val="0"/>
          <w:numId w:val="9"/>
        </w:numPr>
        <w:jc w:val="both"/>
        <w:rPr>
          <w:bCs/>
          <w:iCs/>
          <w:lang w:val="sr-CS"/>
        </w:rPr>
      </w:pPr>
      <w:r>
        <w:rPr>
          <w:rFonts w:eastAsia="TimesNewRomanPSMT"/>
          <w:bCs/>
        </w:rPr>
        <w:t>Ponuđač je dužan da bez odlaganja pismeno obavesti naručioca o bilo kojoj promeni u vezi sa ispunjenošću uslova iz postupka javne nabavke, koja nastupi do donošenja odluke, odnosno zaključenja ugovora, odnosno tokom važenja ugovora o javnoj nabavci i da je dokumentuje na propisani način.</w:t>
      </w:r>
    </w:p>
    <w:p>
      <w:pPr>
        <w:pStyle w:val="ListParagraph"/>
        <w:jc w:val="both"/>
        <w:rPr>
          <w:bCs/>
          <w:iCs/>
          <w:lang w:val="sr-CS"/>
        </w:rPr>
      </w:pPr>
      <w:r>
        <w:rPr>
          <w:bCs/>
          <w:iCs/>
          <w:lang w:val="sr-CS"/>
        </w:rPr>
      </w:r>
    </w:p>
    <w:p>
      <w:pPr>
        <w:pStyle w:val="ListParagraph"/>
        <w:numPr>
          <w:ilvl w:val="0"/>
          <w:numId w:val="10"/>
        </w:numPr>
        <w:jc w:val="both"/>
        <w:rPr>
          <w:rFonts w:eastAsia="TimesNewRomanPSMT"/>
          <w:bCs/>
        </w:rPr>
      </w:pPr>
      <w:r>
        <w:rPr>
          <w:bCs/>
          <w:iCs/>
          <w:lang w:val="sr-CS"/>
        </w:rPr>
        <w:t>P</w:t>
      </w:r>
      <w:r>
        <w:rPr>
          <w:bCs/>
          <w:iCs/>
        </w:rPr>
        <w:t xml:space="preserve">onuđač čija je ponuda ocenjena kao najpovoljnija </w:t>
      </w:r>
      <w:r>
        <w:rPr>
          <w:bCs/>
          <w:iCs/>
          <w:lang w:val="sr-CS"/>
        </w:rPr>
        <w:t>je dužan</w:t>
      </w:r>
      <w:r>
        <w:rPr>
          <w:bCs/>
          <w:iCs/>
        </w:rPr>
        <w:t xml:space="preserve"> da dostavi kopiju zahtevanih dokaza o ispunjenosti </w:t>
      </w:r>
      <w:r>
        <w:rPr>
          <w:bCs/>
          <w:iCs/>
          <w:lang w:val="sr-CS"/>
        </w:rPr>
        <w:t xml:space="preserve">obaveznih </w:t>
      </w:r>
      <w:r>
        <w:rPr>
          <w:bCs/>
          <w:iCs/>
        </w:rPr>
        <w:t>uslova iz člana 75. stav 1. tač. 1) do 4) ZJN</w:t>
      </w:r>
      <w:r>
        <w:rPr>
          <w:bCs/>
          <w:iCs/>
          <w:lang w:val="sr-CS"/>
        </w:rPr>
        <w:t xml:space="preserve"> pre donošenja odluke o dodeli ugovora (osim ako je upisan u „Registar ponuđača“), a Naručilac će izvršiti uvid u kuhinjsku opremu koja treba ds se isporuči i ugradi</w:t>
      </w:r>
      <w:r>
        <w:rPr>
          <w:bCs/>
          <w:iCs/>
        </w:rPr>
        <w:t>, a može i da zatraži na  uvid original ili overenu kopiju</w:t>
      </w:r>
      <w:r>
        <w:rPr>
          <w:bCs/>
          <w:iCs/>
          <w:lang w:val="sr-CS"/>
        </w:rPr>
        <w:t xml:space="preserve"> </w:t>
      </w:r>
      <w:r>
        <w:rPr>
          <w:bCs/>
          <w:iCs/>
        </w:rPr>
        <w:t>svih ili pojedinih dokaza.</w:t>
      </w:r>
      <w:r>
        <w:rPr>
          <w:bCs/>
          <w:iCs/>
          <w:lang w:val="sr-CS"/>
        </w:rPr>
        <w:t xml:space="preserve"> </w:t>
      </w:r>
      <w:r>
        <w:rPr>
          <w:bCs/>
          <w:lang w:val="sr-CS"/>
        </w:rPr>
        <w:t>Ako ponuđač u ostavljenom, primerenom roku, koji ne može biti kraći od pet dana, ne dostavi tražene dokaze ili ne omogući uvid u uzorke, naručilac će njegovu ponudu odbiti kao neprihva</w:t>
      </w:r>
      <w:r>
        <w:rPr>
          <w:bCs/>
        </w:rPr>
        <w:t>t</w:t>
      </w:r>
      <w:r>
        <w:rPr>
          <w:bCs/>
          <w:lang w:val="sr-CS"/>
        </w:rPr>
        <w:t>ljivu.</w:t>
      </w:r>
      <w:r>
        <w:rPr>
          <w:bCs/>
          <w:iCs/>
          <w:lang w:val="sr-CS"/>
        </w:rPr>
        <w:t xml:space="preserve"> </w:t>
      </w:r>
    </w:p>
    <w:p>
      <w:pPr>
        <w:pStyle w:val="ListParagraph"/>
        <w:jc w:val="both"/>
        <w:rPr>
          <w:bCs/>
          <w:iCs/>
          <w:lang w:val="sr-CS"/>
        </w:rPr>
      </w:pPr>
      <w:r>
        <w:rPr>
          <w:bCs/>
          <w:iCs/>
          <w:lang w:val="sr-CS"/>
        </w:rPr>
        <w:t>Dokazi koje će naručilac zahtevati su:</w:t>
      </w:r>
    </w:p>
    <w:p>
      <w:pPr>
        <w:pStyle w:val="ListParagraph"/>
        <w:jc w:val="both"/>
        <w:rPr>
          <w:rFonts w:eastAsia="TimesNewRomanPSMT"/>
          <w:bCs/>
        </w:rPr>
      </w:pPr>
      <w:r>
        <w:rPr>
          <w:rFonts w:eastAsia="TimesNewRomanPSMT"/>
          <w:bCs/>
        </w:rPr>
      </w:r>
    </w:p>
    <w:p>
      <w:pPr>
        <w:pStyle w:val="ListParagraph"/>
        <w:numPr>
          <w:ilvl w:val="0"/>
          <w:numId w:val="11"/>
        </w:numPr>
        <w:ind w:left="360" w:hanging="360"/>
        <w:jc w:val="both"/>
        <w:rPr>
          <w:b/>
          <w:b/>
          <w:bCs/>
          <w:iCs/>
          <w:lang w:val="sr-CS"/>
        </w:rPr>
      </w:pPr>
      <w:r>
        <w:rPr>
          <w:rFonts w:eastAsia="TimesNewRomanPSMT"/>
          <w:b/>
          <w:bCs/>
        </w:rPr>
        <w:t>OBAVEZNI USLOVI</w:t>
      </w:r>
    </w:p>
    <w:p>
      <w:pPr>
        <w:pStyle w:val="ListParagraph"/>
        <w:numPr>
          <w:ilvl w:val="0"/>
          <w:numId w:val="8"/>
        </w:numPr>
        <w:tabs>
          <w:tab w:val="left" w:pos="680" w:leader="none"/>
        </w:tabs>
        <w:ind w:left="360" w:hanging="360"/>
        <w:jc w:val="both"/>
        <w:rPr>
          <w:rFonts w:eastAsia="TimesNewRomanPSMT"/>
          <w:bCs/>
        </w:rPr>
      </w:pPr>
      <w:r>
        <w:rPr>
          <w:rFonts w:eastAsia="TimesNewRomanPSMT"/>
          <w:bCs/>
        </w:rPr>
        <w:t xml:space="preserve">Čl. 75. st. 1. tač. 1) ZJN, uslov pod rednim brojem 1. naveden u tabelarnom prikazu </w:t>
      </w:r>
      <w:r>
        <w:rPr>
          <w:rFonts w:eastAsia="TimesNewRomanPSMT"/>
          <w:b/>
          <w:bCs/>
        </w:rPr>
        <w:t>obaveznih uslova</w:t>
      </w:r>
      <w:r>
        <w:rPr>
          <w:rFonts w:eastAsia="TimesNewRomanPSMT"/>
          <w:bCs/>
        </w:rPr>
        <w:t xml:space="preserve"> –</w:t>
      </w:r>
      <w:r>
        <w:rPr>
          <w:rFonts w:eastAsia="TimesNewRomanPSMT"/>
          <w:b/>
          <w:bCs/>
        </w:rPr>
        <w:t xml:space="preserve"> Dokaz:</w:t>
      </w:r>
      <w:r>
        <w:rPr>
          <w:rFonts w:eastAsia="TimesNewRomanPSMT"/>
          <w:bCs/>
        </w:rPr>
        <w:t xml:space="preserve"> </w:t>
      </w:r>
    </w:p>
    <w:p>
      <w:pPr>
        <w:pStyle w:val="ListParagraph"/>
        <w:tabs>
          <w:tab w:val="left" w:pos="680" w:leader="none"/>
        </w:tabs>
        <w:ind w:left="360" w:hanging="0"/>
        <w:jc w:val="both"/>
        <w:rPr/>
      </w:pPr>
      <w:r>
        <w:rPr>
          <w:rFonts w:eastAsia="TimesNewRomanPSMT"/>
          <w:b/>
          <w:bCs/>
          <w:u w:val="single"/>
        </w:rPr>
        <w:t>Pravna lica</w:t>
      </w:r>
      <w:r>
        <w:rPr>
          <w:rFonts w:eastAsia="TimesNewRomanPSMT"/>
          <w:bCs/>
          <w:u w:val="single"/>
        </w:rPr>
        <w:t>:</w:t>
      </w:r>
      <w:r>
        <w:rPr>
          <w:rFonts w:eastAsia="TimesNewRomanPSMT"/>
          <w:bCs/>
        </w:rPr>
        <w:t xml:space="preserve"> I</w:t>
      </w:r>
      <w:r>
        <w:rPr>
          <w:iCs/>
          <w:lang w:val="sr-CS"/>
        </w:rPr>
        <w:t xml:space="preserve">zvod </w:t>
      </w:r>
      <w:r>
        <w:rPr/>
        <w:t xml:space="preserve">iz registra Agencije za privredne registre, odnosno izvod iz registra nadležnog privrednog suda; </w:t>
      </w:r>
    </w:p>
    <w:p>
      <w:pPr>
        <w:pStyle w:val="ListParagraph"/>
        <w:tabs>
          <w:tab w:val="left" w:pos="680" w:leader="none"/>
        </w:tabs>
        <w:ind w:left="360" w:hanging="0"/>
        <w:jc w:val="both"/>
        <w:rPr>
          <w:rFonts w:eastAsia="TimesNewRomanPSMT"/>
          <w:bCs/>
        </w:rPr>
      </w:pPr>
      <w:r>
        <w:rPr>
          <w:b/>
          <w:u w:val="single"/>
        </w:rPr>
        <w:t>Preduzetnici:</w:t>
      </w:r>
      <w:r>
        <w:rPr>
          <w:rFonts w:eastAsia="TimesNewRomanPSMT"/>
          <w:bCs/>
        </w:rPr>
        <w:t xml:space="preserve"> I</w:t>
      </w:r>
      <w:r>
        <w:rPr>
          <w:iCs/>
          <w:lang w:val="sr-CS"/>
        </w:rPr>
        <w:t xml:space="preserve">zvod </w:t>
      </w:r>
      <w:r>
        <w:rPr/>
        <w:t>iz registra Agencije za privredne registre, odnosno izvod iz odgovarajućeg registra.</w:t>
      </w:r>
    </w:p>
    <w:p>
      <w:pPr>
        <w:pStyle w:val="ListParagraph"/>
        <w:numPr>
          <w:ilvl w:val="0"/>
          <w:numId w:val="8"/>
        </w:numPr>
        <w:tabs>
          <w:tab w:val="left" w:pos="680" w:leader="none"/>
        </w:tabs>
        <w:ind w:left="360" w:hanging="360"/>
        <w:jc w:val="both"/>
        <w:rPr/>
      </w:pPr>
      <w:r>
        <w:rPr>
          <w:rFonts w:eastAsia="TimesNewRomanPSMT"/>
          <w:bCs/>
        </w:rPr>
        <w:t xml:space="preserve">Čl. 75. st. 1. tač. 2) ZJN, uslov pod rednim brojem 2. naveden u tabelarnom prikazu </w:t>
      </w:r>
      <w:r>
        <w:rPr>
          <w:rFonts w:eastAsia="TimesNewRomanPSMT"/>
          <w:b/>
          <w:bCs/>
        </w:rPr>
        <w:t xml:space="preserve">obaveznih uslova </w:t>
      </w:r>
      <w:r>
        <w:rPr>
          <w:rFonts w:eastAsia="TimesNewRomanPSMT"/>
          <w:bCs/>
        </w:rPr>
        <w:t xml:space="preserve">– </w:t>
      </w:r>
      <w:r>
        <w:rPr>
          <w:rFonts w:eastAsia="TimesNewRomanPSMT"/>
          <w:b/>
          <w:bCs/>
        </w:rPr>
        <w:t>Dokaz:</w:t>
      </w:r>
    </w:p>
    <w:p>
      <w:pPr>
        <w:pStyle w:val="ListParagraph"/>
        <w:tabs>
          <w:tab w:val="left" w:pos="680" w:leader="none"/>
        </w:tabs>
        <w:ind w:left="360" w:hanging="0"/>
        <w:jc w:val="both"/>
        <w:rPr/>
      </w:pPr>
      <w:r>
        <w:rPr>
          <w:b/>
          <w:u w:val="single"/>
        </w:rPr>
        <w:t>P</w:t>
      </w:r>
      <w:r>
        <w:rPr>
          <w:b/>
          <w:u w:val="single"/>
          <w:lang w:val="sr-CS"/>
        </w:rPr>
        <w:t>r</w:t>
      </w:r>
      <w:r>
        <w:rPr>
          <w:b/>
          <w:bCs/>
          <w:u w:val="single"/>
        </w:rPr>
        <w:t>avna lica:</w:t>
      </w:r>
      <w:r>
        <w:rPr>
          <w:bCs/>
        </w:rPr>
        <w:t xml:space="preserve"> 1) </w:t>
      </w:r>
      <w:r>
        <w:rPr/>
        <w:t>Izvod iz kaznene evidencije, odnosno uverenje</w:t>
      </w:r>
      <w:r>
        <w:rPr>
          <w:b/>
        </w:rPr>
        <w:t xml:space="preserve"> osnovnog suda </w:t>
      </w:r>
      <w:r>
        <w:rPr/>
        <w:t>na čijem području se nalazi sedište domaćeg pravnog lica</w:t>
      </w:r>
      <w:r>
        <w:rPr>
          <w:lang w:val="ru-RU"/>
        </w:rPr>
        <w:t>,</w:t>
      </w:r>
      <w:r>
        <w:rPr/>
        <w:t xml:space="preserve"> odnosno sedište predstavništva ili ogranka stranog pravnog lica, kojim se potvrđuje da pravno lice nije osuđivano za krivična dela protiv privrede, krivična dela protiv životne sredine, krivično delo primanja ili davanja mita, krivično delo prevare. </w:t>
      </w:r>
      <w:r>
        <w:rPr>
          <w:u w:val="single"/>
        </w:rPr>
        <w:t>Napomena</w:t>
      </w:r>
      <w:r>
        <w:rPr/>
        <w:t xml:space="preserve">: Ukoliko uverenje Osnovnog suda ne obuhvata podatke iz kaznene evidencije za krivična dela koja su u nadležnosti redovnog krivičnog odeljenja Višeg suda, potrebno je pored uverenja Osnovnog suda dostaviti </w:t>
      </w:r>
      <w:r>
        <w:rPr>
          <w:b/>
          <w:u w:val="single"/>
        </w:rPr>
        <w:t>I</w:t>
      </w:r>
      <w:r>
        <w:rPr/>
        <w:t xml:space="preserve"> </w:t>
      </w:r>
      <w:r>
        <w:rPr>
          <w:b/>
        </w:rPr>
        <w:t xml:space="preserve">UVERENjE VIŠEG SUDA </w:t>
      </w:r>
      <w:r>
        <w:rPr/>
        <w:t xml:space="preserve">na čijem području je sedište domaćeg pravnog lica, odnosno sedište predstavništva ili ogranka stranog pravnog lica, kojom se potvrđuje da pravno lice nije osuđivano za krivična dela protiv privrede i krivično delo primanja mita; 2) Izvod iz kaznene evidencije </w:t>
      </w:r>
      <w:r>
        <w:rPr>
          <w:b/>
        </w:rPr>
        <w:t>Posebnog odeljenja za organizovani kriminal Višeg suda u Beogradu</w:t>
      </w:r>
      <w:r>
        <w:rPr/>
        <w:t>, kojim se potvrđuje da pravno lice nije osuđivano za neko od krivičnih dela organizovanog kriminala; 3) Izvod iz kaznene evidencije, odnosno uverenje</w:t>
      </w:r>
      <w:r>
        <w:rPr>
          <w:b/>
        </w:rPr>
        <w:t xml:space="preserve"> nadležne policijske uprave MUP-a</w:t>
      </w:r>
      <w:r>
        <w:rPr/>
        <w:t xml:space="preserve">, kojim se potvrđuje da zakonski zastupnik ponuđača nije osuđivan za krivična dela protiv privrede, krivična dela protiv životne sredine, krivično delo primanja ili davanja mita, krivično delo prevare i neko od krivičnih dela organizovanog kriminala (zahtev se može podneti prema mestu rođenja ili prema mestu prebivališta zakonskog zastupnika). Ukoliko ponuđač ima više zakonskih zastupnika dužan je da dostavi dokaz za svakog od njih. </w:t>
      </w:r>
    </w:p>
    <w:p>
      <w:pPr>
        <w:pStyle w:val="ListParagraph"/>
        <w:tabs>
          <w:tab w:val="left" w:pos="680" w:leader="none"/>
        </w:tabs>
        <w:ind w:left="360" w:hanging="0"/>
        <w:jc w:val="both"/>
        <w:rPr/>
      </w:pPr>
      <w:r>
        <w:rPr>
          <w:b/>
          <w:u w:val="single"/>
        </w:rPr>
        <w:t>P</w:t>
      </w:r>
      <w:r>
        <w:rPr>
          <w:b/>
          <w:bCs/>
          <w:u w:val="single"/>
        </w:rPr>
        <w:t>reduzetnici i fizička lica</w:t>
      </w:r>
      <w:r>
        <w:rPr>
          <w:u w:val="single"/>
        </w:rPr>
        <w:t>:</w:t>
      </w:r>
      <w:r>
        <w:rPr/>
        <w:t xml:space="preserve"> Izvod iz kaznene evidencije, odnosno uverenje </w:t>
      </w:r>
      <w:r>
        <w:rPr>
          <w:b/>
        </w:rPr>
        <w:t>nadležne policijske uprave MUP-a</w:t>
      </w:r>
      <w:r>
        <w:rPr/>
        <w:t>, kojim se potvrđuje da nije osuđivan za neko od krivičnih dela kao član organizovane kriminalne grupe, da nije osuđivan za krivična dela protiv privrede, krivična dela protiv životne sredine, krivično delo primanja ili davanja mita, krivično delo prevare (zahtev se može podneti prema mestu rođenja ili prema mestu prebivališta).</w:t>
      </w:r>
    </w:p>
    <w:p>
      <w:pPr>
        <w:pStyle w:val="ListParagraph"/>
        <w:tabs>
          <w:tab w:val="left" w:pos="680" w:leader="none"/>
        </w:tabs>
        <w:ind w:left="360" w:hanging="0"/>
        <w:jc w:val="both"/>
        <w:rPr/>
      </w:pPr>
      <w:r>
        <w:rPr>
          <w:b/>
        </w:rPr>
        <w:t>Dokazi ne mogu biti stariji od dva meseca pre otvaranja ponuda.</w:t>
      </w:r>
    </w:p>
    <w:p>
      <w:pPr>
        <w:pStyle w:val="ListParagraph"/>
        <w:numPr>
          <w:ilvl w:val="0"/>
          <w:numId w:val="8"/>
        </w:numPr>
        <w:tabs>
          <w:tab w:val="left" w:pos="680" w:leader="none"/>
        </w:tabs>
        <w:ind w:left="360" w:hanging="360"/>
        <w:jc w:val="both"/>
        <w:rPr/>
      </w:pPr>
      <w:r>
        <w:rPr>
          <w:rFonts w:eastAsia="TimesNewRomanPSMT"/>
          <w:bCs/>
        </w:rPr>
        <w:t xml:space="preserve">Čl. 75. st. 1. tač. 4) ZJN, uslov pod rednim brojem 3. naveden u tabelarnom prikazu </w:t>
      </w:r>
      <w:r>
        <w:rPr>
          <w:rFonts w:eastAsia="TimesNewRomanPSMT"/>
          <w:b/>
          <w:bCs/>
        </w:rPr>
        <w:t xml:space="preserve">obaveznih uslova  </w:t>
      </w:r>
      <w:r>
        <w:rPr>
          <w:rFonts w:eastAsia="TimesNewRomanPSMT"/>
          <w:bCs/>
        </w:rPr>
        <w:t>-</w:t>
      </w:r>
      <w:r>
        <w:rPr>
          <w:b/>
          <w:lang w:val="sr-CS"/>
        </w:rPr>
        <w:t xml:space="preserve"> Dokaz: </w:t>
      </w:r>
    </w:p>
    <w:p>
      <w:pPr>
        <w:pStyle w:val="ListParagraph"/>
        <w:tabs>
          <w:tab w:val="left" w:pos="680" w:leader="none"/>
        </w:tabs>
        <w:ind w:left="360" w:hanging="0"/>
        <w:jc w:val="both"/>
        <w:rPr/>
      </w:pPr>
      <w:r>
        <w:rPr/>
        <w:t xml:space="preserve">Uverenje </w:t>
      </w:r>
      <w:r>
        <w:rPr>
          <w:bCs/>
        </w:rPr>
        <w:t xml:space="preserve">Poreske uprave Ministarstva finansija </w:t>
      </w:r>
      <w:r>
        <w:rPr/>
        <w:t xml:space="preserve">da je izmirio dospele poreze i doprinose i uverenje nadležne uprave </w:t>
      </w:r>
      <w:r>
        <w:rPr>
          <w:bCs/>
        </w:rPr>
        <w:t xml:space="preserve">lokalne samouprave </w:t>
      </w:r>
      <w:r>
        <w:rPr/>
        <w:t xml:space="preserve">da je izmirio obaveze po osnovu izvornih lokalnih javnih prihoda ili potvrdu nadležnog organa da se ponuđač nalazi u postupku privatizacije. </w:t>
      </w:r>
    </w:p>
    <w:p>
      <w:pPr>
        <w:pStyle w:val="ListParagraph"/>
        <w:tabs>
          <w:tab w:val="left" w:pos="680" w:leader="none"/>
        </w:tabs>
        <w:ind w:left="360" w:hanging="0"/>
        <w:jc w:val="both"/>
        <w:rPr/>
      </w:pPr>
      <w:r>
        <w:rPr>
          <w:b/>
        </w:rPr>
        <w:t>Dokazi ne mogu biti stariji od dva meseca pre otvaranja ponuda.</w:t>
      </w:r>
    </w:p>
    <w:p>
      <w:pPr>
        <w:pStyle w:val="ListParagraph"/>
        <w:tabs>
          <w:tab w:val="left" w:pos="680" w:leader="none"/>
        </w:tabs>
        <w:ind w:left="360" w:hanging="0"/>
        <w:jc w:val="both"/>
        <w:rPr/>
      </w:pPr>
      <w:r>
        <w:rPr/>
      </w:r>
    </w:p>
    <w:p>
      <w:pPr>
        <w:pStyle w:val="Normal"/>
        <w:ind w:right="270" w:hanging="0"/>
        <w:jc w:val="both"/>
        <w:rPr>
          <w:u w:val="single"/>
          <w:lang w:val="sr-CS"/>
        </w:rPr>
      </w:pPr>
      <w:r>
        <w:rPr>
          <w:u w:val="single"/>
          <w:lang w:val="sr-CS"/>
        </w:rPr>
      </w:r>
    </w:p>
    <w:p>
      <w:pPr>
        <w:pStyle w:val="ListParagraph"/>
        <w:ind w:left="0" w:hanging="0"/>
        <w:jc w:val="both"/>
        <w:rPr>
          <w:rFonts w:eastAsia="TimesNewRomanPS-BoldMT"/>
          <w:bCs/>
        </w:rPr>
      </w:pPr>
      <w:r>
        <w:rPr>
          <w:rFonts w:eastAsia="TimesNewRomanPS-BoldMT"/>
          <w:bCs/>
        </w:rPr>
        <w:t xml:space="preserve">Ponuđači koji su registrovani u Registru ponuđača koji vodi Agencija za privredne registre ne dostavljaju dokaze o ispunjenosti uslova iz člana 75. st. 1. tač. </w:t>
      </w:r>
      <w:r>
        <w:rPr>
          <w:bCs/>
          <w:iCs/>
        </w:rPr>
        <w:t xml:space="preserve">1) do 4) </w:t>
      </w:r>
      <w:r>
        <w:rPr>
          <w:rFonts w:eastAsia="TimesNewRomanPS-BoldMT"/>
          <w:bCs/>
        </w:rPr>
        <w:t>ZJN, shodno čl. 78. ZJN.</w:t>
      </w:r>
    </w:p>
    <w:p>
      <w:pPr>
        <w:pStyle w:val="ListParagraph"/>
        <w:tabs>
          <w:tab w:val="left" w:pos="680" w:leader="none"/>
        </w:tabs>
        <w:ind w:left="0" w:hanging="0"/>
        <w:jc w:val="both"/>
        <w:rPr>
          <w:rFonts w:eastAsia="TimesNewRomanPS-BoldMT"/>
          <w:b/>
          <w:b/>
          <w:bCs/>
          <w:color w:val="00000A"/>
          <w:lang w:val="sr-Latn-CS"/>
        </w:rPr>
      </w:pPr>
      <w:r>
        <w:rPr>
          <w:rFonts w:eastAsia="TimesNewRomanPS-BoldMT"/>
          <w:b/>
          <w:bCs/>
          <w:color w:val="00000A"/>
          <w:lang w:val="sr-Latn-CS"/>
        </w:rPr>
      </w:r>
    </w:p>
    <w:p>
      <w:pPr>
        <w:pStyle w:val="ListParagraph"/>
        <w:tabs>
          <w:tab w:val="left" w:pos="680" w:leader="none"/>
        </w:tabs>
        <w:ind w:left="0" w:hanging="0"/>
        <w:jc w:val="both"/>
        <w:rPr/>
      </w:pPr>
      <w:r>
        <w:rPr>
          <w:rFonts w:eastAsia="TimesNewRomanPS-BoldMT"/>
          <w:b/>
          <w:bCs/>
          <w:color w:val="00000A"/>
          <w:lang w:val="sr-CS"/>
        </w:rPr>
        <w:t xml:space="preserve">Naručilac neće </w:t>
      </w:r>
      <w:r>
        <w:rPr>
          <w:b/>
          <w:bCs/>
          <w:iCs/>
          <w:color w:val="00000A"/>
        </w:rPr>
        <w:t>pre donošenja odluke o dodeli ugovora od ponuđača, čij</w:t>
      </w:r>
      <w:r>
        <w:rPr>
          <w:b/>
          <w:bCs/>
          <w:iCs/>
          <w:color w:val="00000A"/>
          <w:lang w:val="sr-CS"/>
        </w:rPr>
        <w:t>e</w:t>
      </w:r>
      <w:r>
        <w:rPr>
          <w:b/>
          <w:bCs/>
          <w:iCs/>
          <w:color w:val="00000A"/>
        </w:rPr>
        <w:t xml:space="preserve"> </w:t>
      </w:r>
      <w:r>
        <w:rPr>
          <w:b/>
          <w:bCs/>
          <w:iCs/>
          <w:color w:val="00000A"/>
          <w:lang w:val="sr-CS"/>
        </w:rPr>
        <w:t xml:space="preserve">su </w:t>
      </w:r>
      <w:r>
        <w:rPr>
          <w:b/>
          <w:bCs/>
          <w:iCs/>
          <w:color w:val="00000A"/>
        </w:rPr>
        <w:t>ponud</w:t>
      </w:r>
      <w:r>
        <w:rPr>
          <w:b/>
          <w:bCs/>
          <w:iCs/>
          <w:color w:val="00000A"/>
          <w:lang w:val="sr-CS"/>
        </w:rPr>
        <w:t>e</w:t>
      </w:r>
      <w:r>
        <w:rPr>
          <w:b/>
          <w:bCs/>
          <w:iCs/>
          <w:color w:val="00000A"/>
        </w:rPr>
        <w:t xml:space="preserve"> ocenjen</w:t>
      </w:r>
      <w:r>
        <w:rPr>
          <w:b/>
          <w:bCs/>
          <w:iCs/>
          <w:color w:val="00000A"/>
          <w:lang w:val="sr-CS"/>
        </w:rPr>
        <w:t>e</w:t>
      </w:r>
      <w:r>
        <w:rPr>
          <w:b/>
          <w:bCs/>
          <w:iCs/>
          <w:color w:val="00000A"/>
        </w:rPr>
        <w:t xml:space="preserve"> kao najpovoljnij</w:t>
      </w:r>
      <w:r>
        <w:rPr>
          <w:b/>
          <w:bCs/>
          <w:iCs/>
          <w:color w:val="00000A"/>
          <w:lang w:val="sr-CS"/>
        </w:rPr>
        <w:t>e</w:t>
      </w:r>
      <w:r>
        <w:rPr>
          <w:b/>
          <w:bCs/>
          <w:iCs/>
          <w:color w:val="00000A"/>
        </w:rPr>
        <w:t>, zatraži</w:t>
      </w:r>
      <w:r>
        <w:rPr>
          <w:b/>
          <w:bCs/>
          <w:iCs/>
          <w:color w:val="00000A"/>
          <w:lang w:val="sr-CS"/>
        </w:rPr>
        <w:t>ti</w:t>
      </w:r>
      <w:r>
        <w:rPr>
          <w:b/>
          <w:bCs/>
          <w:iCs/>
          <w:color w:val="00000A"/>
        </w:rPr>
        <w:t xml:space="preserve"> da dostav</w:t>
      </w:r>
      <w:r>
        <w:rPr>
          <w:b/>
          <w:bCs/>
          <w:iCs/>
          <w:color w:val="00000A"/>
          <w:lang w:val="sr-CS"/>
        </w:rPr>
        <w:t>e</w:t>
      </w:r>
      <w:r>
        <w:rPr>
          <w:b/>
          <w:bCs/>
          <w:iCs/>
          <w:color w:val="00000A"/>
        </w:rPr>
        <w:t xml:space="preserve"> kopiju zahtevanih dokaza o ispunjenosti</w:t>
      </w:r>
      <w:r>
        <w:rPr>
          <w:b/>
          <w:bCs/>
          <w:iCs/>
          <w:color w:val="00000A"/>
          <w:lang w:val="sr-CS"/>
        </w:rPr>
        <w:t xml:space="preserve"> obaveznih</w:t>
      </w:r>
      <w:r>
        <w:rPr>
          <w:b/>
          <w:bCs/>
          <w:iCs/>
          <w:color w:val="00000A"/>
        </w:rPr>
        <w:t xml:space="preserve"> uslova</w:t>
      </w:r>
      <w:r>
        <w:rPr>
          <w:rFonts w:eastAsia="TimesNewRomanPS-BoldMT"/>
          <w:b/>
          <w:bCs/>
          <w:color w:val="00000A"/>
          <w:lang w:val="sr-CS"/>
        </w:rPr>
        <w:t xml:space="preserve">, ukoliko je ponuđač upisan u javni registar ponuđača kod APR-a, što će naručilac proveriti pretragom kroz Registar ponuđača koji je javno dostupan na internet stranici </w:t>
      </w:r>
      <w:hyperlink r:id="rId40">
        <w:r>
          <w:rPr>
            <w:rStyle w:val="InternetLink"/>
            <w:rFonts w:eastAsia="TimesNewRomanPS-BoldMT"/>
            <w:b/>
            <w:bCs/>
            <w:lang w:val="sr-Latn-CS"/>
          </w:rPr>
          <w:t>www.apr.gov.rs</w:t>
        </w:r>
      </w:hyperlink>
      <w:r>
        <w:rPr>
          <w:rFonts w:eastAsia="TimesNewRomanPS-BoldMT"/>
          <w:b/>
          <w:bCs/>
          <w:color w:val="00000A"/>
          <w:lang w:val="sr-Latn-CS"/>
        </w:rPr>
        <w:t xml:space="preserve"> </w:t>
      </w:r>
    </w:p>
    <w:p>
      <w:pPr>
        <w:pStyle w:val="ListParagraph"/>
        <w:ind w:left="0" w:hanging="0"/>
        <w:jc w:val="both"/>
        <w:rPr>
          <w:rFonts w:eastAsia="TimesNewRomanPS-BoldMT"/>
          <w:bCs/>
        </w:rPr>
      </w:pPr>
      <w:r>
        <w:rPr>
          <w:rFonts w:eastAsia="TimesNewRomanPS-BoldMT"/>
          <w:bCs/>
        </w:rPr>
      </w:r>
    </w:p>
    <w:p>
      <w:pPr>
        <w:pStyle w:val="ListParagraph"/>
        <w:ind w:left="0" w:hanging="0"/>
        <w:jc w:val="both"/>
        <w:rPr>
          <w:rFonts w:eastAsia="TimesNewRomanPS-BoldMT"/>
          <w:bCs/>
          <w:lang w:val="sr-CS"/>
        </w:rPr>
      </w:pPr>
      <w:r>
        <w:rPr>
          <w:rFonts w:eastAsia="TimesNewRomanPS-BoldMT"/>
          <w:bCs/>
        </w:rPr>
        <w:t>Ponuđač nije dužan da dostavlja dokaze koji su javno dostupni na internet stranicama nadležnih organa</w:t>
      </w:r>
      <w:r>
        <w:rPr>
          <w:rFonts w:eastAsia="TimesNewRomanPS-BoldMT"/>
          <w:bCs/>
          <w:lang w:val="sr-CS"/>
        </w:rPr>
        <w:t>.</w:t>
      </w:r>
    </w:p>
    <w:p>
      <w:pPr>
        <w:pStyle w:val="ListParagraph"/>
        <w:ind w:left="0" w:hanging="0"/>
        <w:jc w:val="both"/>
        <w:rPr/>
      </w:pPr>
      <w:r>
        <w:rPr/>
        <w:t>Ukoliko je dokaz o ispunjenosti uslova elektronski dokument, ponuđač dostavlja kopiju elektronskog dokumenta u pisanom obliku, u skladu sa zakonom kojim se uređuje elektronski dokument.</w:t>
      </w:r>
    </w:p>
    <w:p>
      <w:pPr>
        <w:pStyle w:val="ListParagraph"/>
        <w:ind w:left="0" w:hanging="0"/>
        <w:jc w:val="both"/>
        <w:rPr/>
      </w:pPr>
      <w:r>
        <w:rPr/>
      </w:r>
    </w:p>
    <w:p>
      <w:pPr>
        <w:pStyle w:val="ListParagraph"/>
        <w:ind w:left="0" w:hanging="0"/>
        <w:jc w:val="both"/>
        <w:rPr>
          <w:rFonts w:eastAsia="TimesNewRomanPSMT"/>
          <w:bCs/>
        </w:rPr>
      </w:pPr>
      <w:r>
        <w:rPr>
          <w:rFonts w:eastAsia="TimesNewRomanPSMT"/>
          <w:bCs/>
        </w:rPr>
        <w:t>Ako se u državi u kojoj ponuđač ima sedište ne izdaju traženi dokazi, ponuđač može, umesto dokaza, priložiti svoju pisanu izjavu</w:t>
      </w:r>
      <w:r>
        <w:rPr>
          <w:rFonts w:eastAsia="TimesNewRomanPSMT"/>
          <w:bCs/>
          <w:lang w:val="sr-CS"/>
        </w:rPr>
        <w:t xml:space="preserve"> o traženim podacima</w:t>
      </w:r>
      <w:r>
        <w:rPr>
          <w:rFonts w:eastAsia="TimesNewRomanPSMT"/>
          <w:bCs/>
        </w:rPr>
        <w:t>, datu pod krivičnom i materijalnom odgovornošću overenu pred sudskim ili upravnim organom, javnim beležnikom ili drugim nadležnim organom te države.</w:t>
      </w:r>
    </w:p>
    <w:p>
      <w:pPr>
        <w:pStyle w:val="ListParagraph"/>
        <w:ind w:left="0" w:hanging="0"/>
        <w:jc w:val="both"/>
        <w:rPr/>
      </w:pPr>
      <w:r>
        <w:rPr/>
      </w:r>
    </w:p>
    <w:p>
      <w:pPr>
        <w:pStyle w:val="ListParagraph"/>
        <w:ind w:left="0" w:hanging="0"/>
        <w:jc w:val="both"/>
        <w:rPr>
          <w:lang w:val="sr-CS"/>
        </w:rPr>
      </w:pPr>
      <w:r>
        <w:rPr>
          <w:rFonts w:eastAsia="TimesNewRomanPS-BoldMT"/>
          <w:bCs/>
        </w:rPr>
        <w:t>Ako ponuđač ima sedište u drugoj državi, naručilac može da proveri da li su dokumenti kojima ponuđač dokazuje ispunjenost traženih uslova izdati od strane nadležnih organa te države</w:t>
      </w:r>
    </w:p>
    <w:p>
      <w:pPr>
        <w:pStyle w:val="ListParagraph"/>
        <w:ind w:left="90" w:right="270" w:hanging="0"/>
        <w:jc w:val="both"/>
        <w:rPr>
          <w:iCs/>
          <w:color w:val="00000A"/>
        </w:rPr>
      </w:pPr>
      <w:bookmarkStart w:id="0" w:name="_GoBack"/>
      <w:bookmarkEnd w:id="0"/>
      <w:r>
        <w:rPr>
          <w:iCs/>
          <w:color w:val="00000A"/>
          <w:lang w:val="sr-CS"/>
        </w:rPr>
        <w:t xml:space="preserve"> </w:t>
      </w:r>
    </w:p>
    <w:p>
      <w:pPr>
        <w:pStyle w:val="Normal"/>
        <w:shd w:val="clear" w:color="auto" w:fill="C6D9F1"/>
        <w:jc w:val="center"/>
        <w:rPr>
          <w:b/>
          <w:b/>
          <w:bCs/>
          <w:i/>
          <w:i/>
          <w:iCs/>
          <w:color w:val="00000A"/>
          <w:sz w:val="28"/>
          <w:szCs w:val="28"/>
        </w:rPr>
      </w:pPr>
      <w:r>
        <w:rPr>
          <w:b/>
          <w:bCs/>
          <w:i/>
          <w:iCs/>
          <w:color w:val="00000A"/>
          <w:sz w:val="28"/>
          <w:szCs w:val="28"/>
          <w:lang w:val="ru-RU"/>
        </w:rPr>
        <w:t xml:space="preserve">  </w:t>
      </w:r>
      <w:r>
        <w:rPr>
          <w:b/>
          <w:bCs/>
          <w:i/>
          <w:iCs/>
          <w:color w:val="00000A"/>
          <w:sz w:val="28"/>
          <w:szCs w:val="28"/>
        </w:rPr>
        <w:t>KRITERIJUMI ZA DODELU UGOVORA</w:t>
      </w:r>
    </w:p>
    <w:p>
      <w:pPr>
        <w:pStyle w:val="Normal"/>
        <w:shd w:val="clear" w:color="auto" w:fill="C6D9F1"/>
        <w:jc w:val="center"/>
        <w:rPr>
          <w:b/>
          <w:b/>
          <w:bCs/>
          <w:i/>
          <w:i/>
          <w:iCs/>
          <w:color w:val="00000A"/>
          <w:sz w:val="28"/>
          <w:szCs w:val="28"/>
        </w:rPr>
      </w:pPr>
      <w:r>
        <w:rPr>
          <w:b/>
          <w:bCs/>
          <w:i/>
          <w:iCs/>
          <w:color w:val="00000A"/>
          <w:sz w:val="28"/>
          <w:szCs w:val="28"/>
        </w:rPr>
      </w:r>
    </w:p>
    <w:p>
      <w:pPr>
        <w:pStyle w:val="Normal"/>
        <w:jc w:val="both"/>
        <w:rPr>
          <w:bCs/>
          <w:color w:val="00000A"/>
        </w:rPr>
      </w:pPr>
      <w:r>
        <w:rPr>
          <w:bCs/>
          <w:color w:val="00000A"/>
        </w:rPr>
      </w:r>
    </w:p>
    <w:p>
      <w:pPr>
        <w:pStyle w:val="Normal"/>
        <w:jc w:val="both"/>
        <w:rPr>
          <w:color w:val="00000A"/>
        </w:rPr>
      </w:pPr>
      <w:r>
        <w:rPr>
          <w:b/>
          <w:bCs/>
          <w:color w:val="00000A"/>
        </w:rPr>
        <w:t>1. Kriterijum za dodelu ugovora</w:t>
      </w:r>
    </w:p>
    <w:p>
      <w:pPr>
        <w:pStyle w:val="Normal"/>
        <w:jc w:val="both"/>
        <w:rPr>
          <w:color w:val="00000A"/>
        </w:rPr>
      </w:pPr>
      <w:r>
        <w:rPr>
          <w:color w:val="00000A"/>
        </w:rPr>
      </w:r>
    </w:p>
    <w:p>
      <w:pPr>
        <w:pStyle w:val="Normal"/>
        <w:jc w:val="both"/>
        <w:rPr>
          <w:b/>
          <w:b/>
          <w:bCs/>
          <w:color w:val="00000A"/>
        </w:rPr>
      </w:pPr>
      <w:r>
        <w:rPr>
          <w:color w:val="00000A"/>
        </w:rPr>
        <w:t xml:space="preserve">Izbor najpovoljnije ponude će se izvršiti primenom kriterijuma </w:t>
      </w:r>
      <w:r>
        <w:rPr>
          <w:b/>
          <w:bCs/>
          <w:color w:val="00000A"/>
        </w:rPr>
        <w:t xml:space="preserve">„Najniža ponuđena cena“. </w:t>
      </w:r>
    </w:p>
    <w:p>
      <w:pPr>
        <w:pStyle w:val="Normal"/>
        <w:jc w:val="both"/>
        <w:rPr>
          <w:b/>
          <w:b/>
          <w:bCs/>
          <w:i/>
          <w:i/>
          <w:iCs/>
          <w:color w:val="00000A"/>
        </w:rPr>
      </w:pPr>
      <w:r>
        <w:rPr>
          <w:b/>
          <w:bCs/>
          <w:color w:val="00000A"/>
        </w:rPr>
        <w:t xml:space="preserve">NAPOMENA: </w:t>
      </w:r>
      <w:r>
        <w:rPr>
          <w:bCs/>
          <w:color w:val="00000A"/>
        </w:rPr>
        <w:t>U slučaju da ponuđena jedinična cena najpovoljnijeg ponuđača dozvoljava kupovinu većeg broja uniformi od minimalno traženog, naručilac može zaključiti ugovor na veću količinu od minimalno tražene radi utroška svih raspoloživih sredstava.</w:t>
      </w:r>
    </w:p>
    <w:p>
      <w:pPr>
        <w:pStyle w:val="Normal"/>
        <w:jc w:val="both"/>
        <w:rPr>
          <w:color w:val="00000A"/>
        </w:rPr>
      </w:pPr>
      <w:r>
        <w:rPr>
          <w:color w:val="00000A"/>
        </w:rPr>
      </w:r>
    </w:p>
    <w:p>
      <w:pPr>
        <w:pStyle w:val="Normal"/>
        <w:jc w:val="both"/>
        <w:rPr>
          <w:b/>
          <w:b/>
          <w:bCs/>
          <w:i/>
          <w:i/>
          <w:iCs/>
          <w:color w:val="00000A"/>
        </w:rPr>
      </w:pPr>
      <w:r>
        <w:rPr>
          <w:b/>
          <w:bCs/>
          <w:color w:val="00000A"/>
          <w:lang w:val="sr-CS"/>
        </w:rPr>
        <w:t>2.</w:t>
      </w:r>
      <w:r>
        <w:rPr>
          <w:b/>
          <w:bCs/>
          <w:i/>
          <w:iCs/>
          <w:color w:val="00000A"/>
          <w:lang w:val="sr-CS"/>
        </w:rPr>
        <w:t xml:space="preserve"> </w:t>
      </w:r>
      <w:r>
        <w:rPr>
          <w:b/>
          <w:bCs/>
          <w:color w:val="00000A"/>
        </w:rPr>
        <w:t>Elementi kriterijuma, odnosno način, na osnovu kojih će naručilac izvršiti dodelu ugovora u situaciji kada postoje dve ili više ponuda sa istom ponuđenom cenom</w:t>
      </w:r>
      <w:r>
        <w:rPr>
          <w:b/>
          <w:bCs/>
          <w:color w:val="00000A"/>
          <w:sz w:val="22"/>
        </w:rPr>
        <w:t xml:space="preserve"> </w:t>
      </w:r>
    </w:p>
    <w:p>
      <w:pPr>
        <w:pStyle w:val="Normal"/>
        <w:jc w:val="both"/>
        <w:rPr>
          <w:b/>
          <w:b/>
          <w:bCs/>
          <w:color w:val="00000A"/>
        </w:rPr>
      </w:pPr>
      <w:r>
        <w:rPr>
          <w:b/>
          <w:bCs/>
          <w:color w:val="00000A"/>
        </w:rPr>
      </w:r>
    </w:p>
    <w:p>
      <w:pPr>
        <w:pStyle w:val="Normal"/>
        <w:jc w:val="both"/>
        <w:rPr>
          <w:color w:val="00000A"/>
        </w:rPr>
      </w:pPr>
      <w:r>
        <w:rPr>
          <w:color w:val="00000A"/>
        </w:rPr>
      </w:r>
    </w:p>
    <w:p>
      <w:pPr>
        <w:pStyle w:val="Normal"/>
        <w:ind w:right="270" w:hanging="0"/>
        <w:jc w:val="both"/>
        <w:rPr>
          <w:b/>
          <w:b/>
          <w:bCs/>
          <w:iCs/>
          <w:color w:val="00000A"/>
          <w:lang w:val="sr-CS"/>
        </w:rPr>
      </w:pPr>
      <w:r>
        <w:rPr>
          <w:iCs/>
          <w:color w:val="00000A"/>
        </w:rPr>
        <w:t xml:space="preserve">Ukoliko dve ili više ponuda imaju istu najnižu ponuđenu cenu, kao najpovoljnija biće izabrana ponuda onog ponuđača koji je ponudio duži rok </w:t>
      </w:r>
      <w:r>
        <w:rPr>
          <w:iCs/>
          <w:color w:val="00000A"/>
          <w:lang w:val="sr-CS"/>
        </w:rPr>
        <w:t>plaćanja</w:t>
      </w:r>
      <w:r>
        <w:rPr>
          <w:iCs/>
          <w:color w:val="00000A"/>
        </w:rPr>
        <w:t>. U slučaju istog ponuđenog roka</w:t>
      </w:r>
      <w:r>
        <w:rPr>
          <w:iCs/>
          <w:color w:val="00000A"/>
          <w:lang w:val="sr-CS"/>
        </w:rPr>
        <w:t xml:space="preserve"> plaćanja</w:t>
      </w:r>
      <w:r>
        <w:rPr>
          <w:iCs/>
          <w:color w:val="00000A"/>
        </w:rPr>
        <w:t>, kao najpovoljnija biće izabrana ponuda onog ponuđača koji je</w:t>
      </w:r>
      <w:r>
        <w:rPr>
          <w:iCs/>
          <w:color w:val="00000A"/>
          <w:lang w:val="sr-CS"/>
        </w:rPr>
        <w:t xml:space="preserve"> ponudio kraći rok isporuke, a u slučaju jednakih rokova isporuke </w:t>
      </w:r>
      <w:r>
        <w:rPr>
          <w:iCs/>
          <w:color w:val="00000A"/>
        </w:rPr>
        <w:t xml:space="preserve">biće izabrana </w:t>
      </w:r>
      <w:r>
        <w:rPr>
          <w:iCs/>
          <w:color w:val="00000A"/>
          <w:lang w:val="sr-CS"/>
        </w:rPr>
        <w:t>ponuda ponuđača koji je ranije predao punudu.</w:t>
      </w:r>
    </w:p>
    <w:p>
      <w:pPr>
        <w:pStyle w:val="Normal"/>
        <w:jc w:val="both"/>
        <w:rPr>
          <w:color w:val="00000A"/>
        </w:rPr>
      </w:pPr>
      <w:r>
        <w:rPr>
          <w:color w:val="00000A"/>
        </w:rPr>
      </w:r>
    </w:p>
    <w:p>
      <w:pPr>
        <w:pStyle w:val="Normal"/>
        <w:jc w:val="both"/>
        <w:rPr>
          <w:color w:val="00000A"/>
        </w:rPr>
      </w:pPr>
      <w:r>
        <w:rPr>
          <w:color w:val="00000A"/>
        </w:rPr>
      </w:r>
    </w:p>
    <w:p>
      <w:pPr>
        <w:pStyle w:val="Normal"/>
        <w:jc w:val="both"/>
        <w:rPr>
          <w:color w:val="00000A"/>
        </w:rPr>
      </w:pPr>
      <w:r>
        <w:rPr>
          <w:color w:val="00000A"/>
        </w:rPr>
      </w:r>
    </w:p>
    <w:p>
      <w:pPr>
        <w:pStyle w:val="Normal"/>
        <w:jc w:val="both"/>
        <w:rPr>
          <w:color w:val="00000A"/>
        </w:rPr>
      </w:pPr>
      <w:r>
        <w:rPr>
          <w:color w:val="00000A"/>
        </w:rPr>
      </w:r>
    </w:p>
    <w:p>
      <w:pPr>
        <w:pStyle w:val="Normal"/>
        <w:shd w:val="clear" w:color="auto" w:fill="C6D9F1"/>
        <w:jc w:val="center"/>
        <w:rPr>
          <w:b/>
          <w:b/>
          <w:bCs/>
          <w:i/>
          <w:i/>
          <w:iCs/>
          <w:color w:val="00000A"/>
          <w:sz w:val="28"/>
          <w:szCs w:val="28"/>
        </w:rPr>
      </w:pPr>
      <w:r>
        <w:rPr>
          <w:b/>
          <w:bCs/>
          <w:i/>
          <w:iCs/>
          <w:color w:val="00000A"/>
          <w:sz w:val="28"/>
          <w:szCs w:val="28"/>
        </w:rPr>
        <w:t>VI</w:t>
      </w:r>
      <w:r>
        <w:rPr>
          <w:b/>
          <w:bCs/>
          <w:i/>
          <w:iCs/>
          <w:color w:val="00000A"/>
          <w:sz w:val="28"/>
          <w:szCs w:val="28"/>
          <w:lang w:val="ru-RU"/>
        </w:rPr>
        <w:t xml:space="preserve"> </w:t>
      </w:r>
      <w:r>
        <w:rPr>
          <w:b/>
          <w:bCs/>
          <w:i/>
          <w:iCs/>
          <w:color w:val="00000A"/>
          <w:sz w:val="28"/>
          <w:szCs w:val="28"/>
        </w:rPr>
        <w:t>OBRASCI KOJI ČINE SASTAVNI DEO PONUDE</w:t>
      </w:r>
    </w:p>
    <w:p>
      <w:pPr>
        <w:pStyle w:val="Normal"/>
        <w:shd w:val="clear" w:color="auto" w:fill="C6D9F1"/>
        <w:jc w:val="center"/>
        <w:rPr>
          <w:b/>
          <w:b/>
          <w:bCs/>
          <w:i/>
          <w:i/>
          <w:iCs/>
          <w:color w:val="00000A"/>
          <w:sz w:val="28"/>
          <w:szCs w:val="28"/>
        </w:rPr>
      </w:pPr>
      <w:r>
        <w:rPr>
          <w:b/>
          <w:bCs/>
          <w:i/>
          <w:iCs/>
          <w:color w:val="00000A"/>
          <w:sz w:val="28"/>
          <w:szCs w:val="28"/>
        </w:rPr>
      </w:r>
    </w:p>
    <w:p>
      <w:pPr>
        <w:pStyle w:val="Normal"/>
        <w:jc w:val="center"/>
        <w:rPr>
          <w:color w:val="00000A"/>
        </w:rPr>
      </w:pPr>
      <w:r>
        <w:rPr>
          <w:color w:val="00000A"/>
        </w:rPr>
      </w:r>
    </w:p>
    <w:p>
      <w:pPr>
        <w:pStyle w:val="Normal"/>
        <w:spacing w:lineRule="auto" w:line="276" w:beforeAutospacing="1" w:after="0"/>
        <w:ind w:firstLine="480"/>
        <w:rPr>
          <w:rFonts w:eastAsia="Times New Roman"/>
          <w:color w:val="00000A"/>
        </w:rPr>
      </w:pPr>
      <w:r>
        <w:rPr>
          <w:rFonts w:eastAsia="Times New Roman"/>
          <w:color w:val="00000A"/>
        </w:rPr>
        <w:t>1) Obrazac ponude (Obrazac 1);</w:t>
      </w:r>
    </w:p>
    <w:p>
      <w:pPr>
        <w:pStyle w:val="Normal"/>
        <w:spacing w:lineRule="auto" w:line="276"/>
        <w:ind w:firstLine="480"/>
        <w:jc w:val="both"/>
        <w:rPr>
          <w:rFonts w:eastAsia="Times New Roman"/>
          <w:color w:val="00000A"/>
        </w:rPr>
      </w:pPr>
      <w:r>
        <w:rPr>
          <w:rFonts w:eastAsia="Times New Roman"/>
          <w:color w:val="00000A"/>
        </w:rPr>
        <w:t>2) Obrazac strukture ponuđene cene, sa uputstvom kako da se popuni (Obrazac 2);</w:t>
      </w:r>
    </w:p>
    <w:p>
      <w:pPr>
        <w:pStyle w:val="Normal"/>
        <w:spacing w:lineRule="auto" w:line="276"/>
        <w:ind w:firstLine="480"/>
        <w:rPr>
          <w:rFonts w:eastAsia="Times New Roman"/>
          <w:color w:val="00000A"/>
        </w:rPr>
      </w:pPr>
      <w:r>
        <w:rPr>
          <w:rFonts w:eastAsia="Times New Roman"/>
          <w:color w:val="00000A"/>
        </w:rPr>
        <w:t>3) Obrazac troškova pripreme ponude (Obrazac 3);</w:t>
      </w:r>
    </w:p>
    <w:p>
      <w:pPr>
        <w:pStyle w:val="Normal"/>
        <w:spacing w:lineRule="auto" w:line="276"/>
        <w:ind w:firstLine="480"/>
        <w:rPr>
          <w:rFonts w:eastAsia="Times New Roman"/>
          <w:color w:val="00000A"/>
        </w:rPr>
      </w:pPr>
      <w:r>
        <w:rPr>
          <w:rFonts w:eastAsia="Times New Roman"/>
          <w:color w:val="00000A"/>
        </w:rPr>
        <w:t>4) Obrazac izjave o nezavisnoj ponudi (Obrazac 4);</w:t>
      </w:r>
    </w:p>
    <w:p>
      <w:pPr>
        <w:pStyle w:val="Normal"/>
        <w:spacing w:lineRule="auto" w:line="276"/>
        <w:ind w:firstLine="480"/>
        <w:rPr>
          <w:rFonts w:eastAsia="Times New Roman"/>
          <w:color w:val="00000A"/>
        </w:rPr>
      </w:pPr>
      <w:r>
        <w:rPr>
          <w:rFonts w:eastAsia="Times New Roman"/>
          <w:color w:val="00000A"/>
        </w:rPr>
        <w:t xml:space="preserve">5) Obrazac izjave ponuđača o ispunjenosti uslova za učešće u postupku javne nabavke - čl. 75. i 76. ZJN, </w:t>
      </w:r>
      <w:r>
        <w:rPr>
          <w:iCs/>
          <w:color w:val="00000A"/>
        </w:rPr>
        <w:t>navedenih ovom konkursnom dokumentacijom</w:t>
      </w:r>
      <w:r>
        <w:rPr>
          <w:rFonts w:eastAsia="Times New Roman"/>
          <w:color w:val="00000A"/>
        </w:rPr>
        <w:t xml:space="preserve"> (Obrazac 5);</w:t>
      </w:r>
    </w:p>
    <w:p>
      <w:pPr>
        <w:pStyle w:val="Normal"/>
        <w:spacing w:lineRule="auto" w:line="276"/>
        <w:ind w:firstLine="480"/>
        <w:rPr>
          <w:rFonts w:eastAsia="Times New Roman"/>
          <w:color w:val="00000A"/>
          <w:lang w:val="sr-CS"/>
        </w:rPr>
      </w:pPr>
      <w:r>
        <w:rPr>
          <w:rFonts w:eastAsia="Times New Roman"/>
          <w:color w:val="00000A"/>
        </w:rPr>
        <w:t xml:space="preserve">6) Obrazac izjave podizvođača o ispunjenosti uslova za učešće u postupku javne nabavke - čl. 75. ZJN, </w:t>
      </w:r>
      <w:r>
        <w:rPr>
          <w:iCs/>
          <w:color w:val="00000A"/>
        </w:rPr>
        <w:t>navedenih ovom konkursnom dokumentacijom</w:t>
      </w:r>
      <w:r>
        <w:rPr>
          <w:rFonts w:eastAsia="Times New Roman"/>
          <w:color w:val="00000A"/>
        </w:rPr>
        <w:t xml:space="preserve"> (Obrazac 6), </w:t>
      </w:r>
      <w:r>
        <w:rPr>
          <w:rFonts w:eastAsia="Times New Roman"/>
          <w:color w:val="00000A"/>
          <w:lang w:val="sr-CS"/>
        </w:rPr>
        <w:t>ako ima podizvođača</w:t>
      </w:r>
      <w:r>
        <w:rPr>
          <w:rFonts w:eastAsia="Times New Roman"/>
          <w:color w:val="00000A"/>
        </w:rPr>
        <w:t>.</w:t>
      </w:r>
    </w:p>
    <w:p>
      <w:pPr>
        <w:pStyle w:val="Normal"/>
        <w:ind w:left="720" w:hanging="0"/>
        <w:jc w:val="right"/>
        <w:rPr>
          <w:b/>
          <w:b/>
          <w:bCs/>
          <w:iCs/>
          <w:color w:val="00000A"/>
          <w:sz w:val="28"/>
          <w:szCs w:val="28"/>
        </w:rPr>
      </w:pPr>
      <w:r>
        <w:rPr>
          <w:b/>
          <w:bCs/>
          <w:iCs/>
          <w:color w:val="00000A"/>
          <w:sz w:val="28"/>
          <w:szCs w:val="28"/>
        </w:rPr>
      </w:r>
      <w:r>
        <w:br w:type="page"/>
      </w:r>
    </w:p>
    <w:p>
      <w:pPr>
        <w:pStyle w:val="Normal"/>
        <w:ind w:left="720" w:hanging="0"/>
        <w:jc w:val="right"/>
        <w:rPr>
          <w:b/>
          <w:b/>
          <w:bCs/>
          <w:iCs/>
          <w:color w:val="00000A"/>
          <w:sz w:val="28"/>
          <w:szCs w:val="28"/>
        </w:rPr>
      </w:pPr>
      <w:r>
        <w:rPr>
          <w:b/>
          <w:bCs/>
          <w:iCs/>
          <w:color w:val="00000A"/>
          <w:sz w:val="28"/>
          <w:szCs w:val="28"/>
        </w:rPr>
        <w:t>(OBRAZAC 1)</w:t>
      </w:r>
    </w:p>
    <w:p>
      <w:pPr>
        <w:pStyle w:val="Normal"/>
        <w:ind w:left="720" w:hanging="0"/>
        <w:jc w:val="center"/>
        <w:rPr>
          <w:b/>
          <w:b/>
          <w:bCs/>
          <w:iCs/>
          <w:color w:val="00000A"/>
          <w:sz w:val="28"/>
          <w:szCs w:val="28"/>
        </w:rPr>
      </w:pPr>
      <w:r>
        <w:rPr>
          <w:b/>
          <w:bCs/>
          <w:iCs/>
          <w:color w:val="00000A"/>
          <w:sz w:val="28"/>
          <w:szCs w:val="28"/>
        </w:rPr>
      </w:r>
    </w:p>
    <w:p>
      <w:pPr>
        <w:pStyle w:val="Normal"/>
        <w:ind w:left="720" w:hanging="0"/>
        <w:jc w:val="center"/>
        <w:rPr>
          <w:b/>
          <w:b/>
          <w:bCs/>
          <w:iCs/>
          <w:color w:val="00000A"/>
          <w:sz w:val="28"/>
          <w:szCs w:val="28"/>
        </w:rPr>
      </w:pPr>
      <w:r>
        <w:rPr>
          <w:b/>
          <w:bCs/>
          <w:iCs/>
          <w:color w:val="00000A"/>
          <w:sz w:val="28"/>
          <w:szCs w:val="28"/>
        </w:rPr>
        <w:t>OBRAZAC PONUDE</w:t>
      </w:r>
    </w:p>
    <w:p>
      <w:pPr>
        <w:pStyle w:val="Normal"/>
        <w:rPr>
          <w:b/>
          <w:b/>
          <w:bCs/>
          <w:i/>
          <w:i/>
          <w:iCs/>
          <w:color w:val="00000A"/>
          <w:sz w:val="28"/>
          <w:szCs w:val="28"/>
          <w:u w:val="single"/>
        </w:rPr>
      </w:pPr>
      <w:r>
        <w:rPr>
          <w:b/>
          <w:bCs/>
          <w:i/>
          <w:iCs/>
          <w:color w:val="00000A"/>
          <w:sz w:val="28"/>
          <w:szCs w:val="28"/>
          <w:u w:val="single"/>
        </w:rPr>
      </w:r>
    </w:p>
    <w:p>
      <w:pPr>
        <w:pStyle w:val="Normal"/>
        <w:jc w:val="both"/>
        <w:rPr>
          <w:i/>
          <w:i/>
          <w:iCs/>
          <w:color w:val="00000A"/>
        </w:rPr>
      </w:pPr>
      <w:r>
        <w:rPr>
          <w:iCs/>
          <w:color w:val="00000A"/>
        </w:rPr>
        <w:t xml:space="preserve">Ponuda br ________________ od __________________ za javnu nabavku................................. </w:t>
      </w:r>
      <w:r>
        <w:rPr>
          <w:i/>
          <w:iCs/>
          <w:color w:val="00000A"/>
        </w:rPr>
        <w:t>– [navesti predmet javne nabavke]</w:t>
      </w:r>
      <w:r>
        <w:rPr>
          <w:b/>
          <w:bCs/>
          <w:i/>
          <w:iCs/>
          <w:color w:val="00000A"/>
        </w:rPr>
        <w:t>,</w:t>
      </w:r>
      <w:r>
        <w:rPr>
          <w:b/>
          <w:bCs/>
          <w:iCs/>
          <w:color w:val="00000A"/>
        </w:rPr>
        <w:t xml:space="preserve"> </w:t>
      </w:r>
      <w:r>
        <w:rPr>
          <w:iCs/>
          <w:color w:val="00000A"/>
        </w:rPr>
        <w:t xml:space="preserve">JN broj ........... </w:t>
      </w:r>
    </w:p>
    <w:p>
      <w:pPr>
        <w:pStyle w:val="Normal"/>
        <w:jc w:val="both"/>
        <w:rPr>
          <w:i/>
          <w:i/>
          <w:iCs/>
          <w:color w:val="00000A"/>
        </w:rPr>
      </w:pPr>
      <w:r>
        <w:rPr>
          <w:i/>
          <w:iCs/>
          <w:color w:val="00000A"/>
        </w:rPr>
      </w:r>
    </w:p>
    <w:p>
      <w:pPr>
        <w:pStyle w:val="Normal"/>
        <w:rPr>
          <w:i/>
          <w:i/>
          <w:iCs/>
          <w:color w:val="00000A"/>
        </w:rPr>
      </w:pPr>
      <w:r>
        <w:rPr>
          <w:b/>
          <w:bCs/>
          <w:i/>
          <w:iCs/>
          <w:color w:val="00000A"/>
        </w:rPr>
        <w:t>1)OPŠTI PODACI O PONUĐAČU</w:t>
      </w:r>
    </w:p>
    <w:tbl>
      <w:tblPr>
        <w:tblW w:w="10476" w:type="dxa"/>
        <w:jc w:val="left"/>
        <w:tblInd w:w="-20" w:type="dxa"/>
        <w:tblBorders>
          <w:top w:val="single" w:sz="4" w:space="0" w:color="000001"/>
          <w:left w:val="single" w:sz="4" w:space="0" w:color="000001"/>
          <w:bottom w:val="single" w:sz="4" w:space="0" w:color="000001"/>
          <w:insideH w:val="single" w:sz="4" w:space="0" w:color="000001"/>
        </w:tblBorders>
        <w:tblCellMar>
          <w:top w:w="0" w:type="dxa"/>
          <w:left w:w="98" w:type="dxa"/>
          <w:bottom w:w="0" w:type="dxa"/>
          <w:right w:w="108" w:type="dxa"/>
        </w:tblCellMar>
        <w:tblLook w:val="0000"/>
      </w:tblPr>
      <w:tblGrid>
        <w:gridCol w:w="5658"/>
        <w:gridCol w:w="4817"/>
      </w:tblGrid>
      <w:tr>
        <w:trPr/>
        <w:tc>
          <w:tcPr>
            <w:tcW w:w="565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jc w:val="both"/>
              <w:rPr>
                <w:b/>
                <w:b/>
                <w:bCs/>
                <w:i/>
                <w:i/>
                <w:iCs/>
                <w:color w:val="00000A"/>
              </w:rPr>
            </w:pPr>
            <w:r>
              <w:rPr>
                <w:i/>
                <w:iCs/>
                <w:color w:val="00000A"/>
              </w:rPr>
              <w:t>Naziv ponuđača:</w:t>
            </w:r>
          </w:p>
          <w:p>
            <w:pPr>
              <w:pStyle w:val="Normal"/>
              <w:jc w:val="both"/>
              <w:rPr>
                <w:b/>
                <w:b/>
                <w:bCs/>
                <w:i/>
                <w:i/>
                <w:iCs/>
                <w:color w:val="00000A"/>
              </w:rPr>
            </w:pPr>
            <w:r>
              <w:rPr>
                <w:b/>
                <w:bCs/>
                <w:i/>
                <w:iCs/>
                <w:color w:val="00000A"/>
              </w:rPr>
            </w:r>
          </w:p>
        </w:tc>
        <w:tc>
          <w:tcPr>
            <w:tcW w:w="4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rPr>
                <w:b/>
                <w:b/>
                <w:bCs/>
                <w:i/>
                <w:i/>
                <w:iCs/>
                <w:color w:val="00000A"/>
              </w:rPr>
            </w:pPr>
            <w:r>
              <w:rPr>
                <w:b/>
                <w:bCs/>
                <w:i/>
                <w:iCs/>
                <w:color w:val="00000A"/>
              </w:rPr>
            </w:r>
          </w:p>
          <w:p>
            <w:pPr>
              <w:pStyle w:val="Normal"/>
              <w:rPr>
                <w:b/>
                <w:b/>
                <w:bCs/>
                <w:i/>
                <w:i/>
                <w:iCs/>
                <w:color w:val="00000A"/>
              </w:rPr>
            </w:pPr>
            <w:r>
              <w:rPr>
                <w:b/>
                <w:bCs/>
                <w:i/>
                <w:iCs/>
                <w:color w:val="00000A"/>
              </w:rPr>
            </w:r>
          </w:p>
          <w:p>
            <w:pPr>
              <w:pStyle w:val="Normal"/>
              <w:rPr>
                <w:b/>
                <w:b/>
                <w:bCs/>
                <w:i/>
                <w:i/>
                <w:iCs/>
                <w:color w:val="00000A"/>
              </w:rPr>
            </w:pPr>
            <w:r>
              <w:rPr>
                <w:b/>
                <w:bCs/>
                <w:i/>
                <w:iCs/>
                <w:color w:val="00000A"/>
              </w:rPr>
            </w:r>
          </w:p>
        </w:tc>
      </w:tr>
      <w:tr>
        <w:trPr/>
        <w:tc>
          <w:tcPr>
            <w:tcW w:w="565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jc w:val="both"/>
              <w:rPr>
                <w:b/>
                <w:b/>
                <w:bCs/>
                <w:i/>
                <w:i/>
                <w:iCs/>
                <w:color w:val="00000A"/>
              </w:rPr>
            </w:pPr>
            <w:r>
              <w:rPr>
                <w:i/>
                <w:iCs/>
                <w:color w:val="00000A"/>
              </w:rPr>
              <w:t>Adresa ponuđača</w:t>
            </w:r>
            <w:r>
              <w:rPr>
                <w:i/>
                <w:iCs/>
                <w:color w:val="00000A"/>
                <w:lang w:val="sr-CS"/>
              </w:rPr>
              <w:t xml:space="preserve"> i opština</w:t>
            </w:r>
            <w:r>
              <w:rPr>
                <w:i/>
                <w:iCs/>
                <w:color w:val="00000A"/>
              </w:rPr>
              <w:t>:</w:t>
            </w:r>
          </w:p>
          <w:p>
            <w:pPr>
              <w:pStyle w:val="Normal"/>
              <w:jc w:val="both"/>
              <w:rPr>
                <w:b/>
                <w:b/>
                <w:bCs/>
                <w:i/>
                <w:i/>
                <w:iCs/>
                <w:color w:val="00000A"/>
              </w:rPr>
            </w:pPr>
            <w:r>
              <w:rPr>
                <w:b/>
                <w:bCs/>
                <w:i/>
                <w:iCs/>
                <w:color w:val="00000A"/>
              </w:rPr>
            </w:r>
          </w:p>
        </w:tc>
        <w:tc>
          <w:tcPr>
            <w:tcW w:w="4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rPr>
                <w:b/>
                <w:b/>
                <w:bCs/>
                <w:i/>
                <w:i/>
                <w:iCs/>
                <w:color w:val="00000A"/>
              </w:rPr>
            </w:pPr>
            <w:r>
              <w:rPr>
                <w:b/>
                <w:bCs/>
                <w:i/>
                <w:iCs/>
                <w:color w:val="00000A"/>
              </w:rPr>
            </w:r>
          </w:p>
          <w:p>
            <w:pPr>
              <w:pStyle w:val="Normal"/>
              <w:rPr>
                <w:b/>
                <w:b/>
                <w:bCs/>
                <w:i/>
                <w:i/>
                <w:iCs/>
                <w:color w:val="00000A"/>
              </w:rPr>
            </w:pPr>
            <w:r>
              <w:rPr>
                <w:b/>
                <w:bCs/>
                <w:i/>
                <w:iCs/>
                <w:color w:val="00000A"/>
              </w:rPr>
            </w:r>
          </w:p>
          <w:p>
            <w:pPr>
              <w:pStyle w:val="Normal"/>
              <w:rPr>
                <w:b/>
                <w:b/>
                <w:bCs/>
                <w:i/>
                <w:i/>
                <w:iCs/>
                <w:color w:val="00000A"/>
              </w:rPr>
            </w:pPr>
            <w:r>
              <w:rPr>
                <w:b/>
                <w:bCs/>
                <w:i/>
                <w:iCs/>
                <w:color w:val="00000A"/>
              </w:rPr>
            </w:r>
          </w:p>
        </w:tc>
      </w:tr>
      <w:tr>
        <w:trPr/>
        <w:tc>
          <w:tcPr>
            <w:tcW w:w="565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jc w:val="both"/>
              <w:rPr>
                <w:b/>
                <w:b/>
                <w:bCs/>
                <w:i/>
                <w:i/>
                <w:iCs/>
                <w:color w:val="00000A"/>
              </w:rPr>
            </w:pPr>
            <w:r>
              <w:rPr>
                <w:i/>
                <w:iCs/>
                <w:color w:val="00000A"/>
              </w:rPr>
              <w:t>Matični broj ponuđača:</w:t>
            </w:r>
          </w:p>
          <w:p>
            <w:pPr>
              <w:pStyle w:val="Normal"/>
              <w:jc w:val="both"/>
              <w:rPr>
                <w:b/>
                <w:b/>
                <w:bCs/>
                <w:i/>
                <w:i/>
                <w:iCs/>
                <w:color w:val="00000A"/>
              </w:rPr>
            </w:pPr>
            <w:r>
              <w:rPr>
                <w:b/>
                <w:bCs/>
                <w:i/>
                <w:iCs/>
                <w:color w:val="00000A"/>
              </w:rPr>
            </w:r>
          </w:p>
        </w:tc>
        <w:tc>
          <w:tcPr>
            <w:tcW w:w="4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rPr>
                <w:b/>
                <w:b/>
                <w:bCs/>
                <w:i/>
                <w:i/>
                <w:iCs/>
                <w:color w:val="00000A"/>
              </w:rPr>
            </w:pPr>
            <w:r>
              <w:rPr>
                <w:b/>
                <w:bCs/>
                <w:i/>
                <w:iCs/>
                <w:color w:val="00000A"/>
              </w:rPr>
            </w:r>
          </w:p>
          <w:p>
            <w:pPr>
              <w:pStyle w:val="Normal"/>
              <w:rPr>
                <w:b/>
                <w:b/>
                <w:bCs/>
                <w:i/>
                <w:i/>
                <w:iCs/>
                <w:color w:val="00000A"/>
              </w:rPr>
            </w:pPr>
            <w:r>
              <w:rPr>
                <w:b/>
                <w:bCs/>
                <w:i/>
                <w:iCs/>
                <w:color w:val="00000A"/>
              </w:rPr>
            </w:r>
          </w:p>
          <w:p>
            <w:pPr>
              <w:pStyle w:val="Normal"/>
              <w:rPr>
                <w:b/>
                <w:b/>
                <w:bCs/>
                <w:i/>
                <w:i/>
                <w:iCs/>
                <w:color w:val="00000A"/>
              </w:rPr>
            </w:pPr>
            <w:r>
              <w:rPr>
                <w:b/>
                <w:bCs/>
                <w:i/>
                <w:iCs/>
                <w:color w:val="00000A"/>
              </w:rPr>
            </w:r>
          </w:p>
        </w:tc>
      </w:tr>
      <w:tr>
        <w:trPr/>
        <w:tc>
          <w:tcPr>
            <w:tcW w:w="565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jc w:val="both"/>
              <w:rPr>
                <w:b/>
                <w:b/>
                <w:bCs/>
                <w:i/>
                <w:i/>
                <w:iCs/>
                <w:color w:val="00000A"/>
                <w:lang w:val="ru-RU"/>
              </w:rPr>
            </w:pPr>
            <w:r>
              <w:rPr>
                <w:i/>
                <w:iCs/>
                <w:color w:val="00000A"/>
                <w:lang w:val="ru-RU"/>
              </w:rPr>
              <w:t>Poreski identifikacioni broj ponuđača (PIB):</w:t>
            </w:r>
          </w:p>
          <w:p>
            <w:pPr>
              <w:pStyle w:val="Normal"/>
              <w:jc w:val="both"/>
              <w:rPr>
                <w:b/>
                <w:b/>
                <w:bCs/>
                <w:i/>
                <w:i/>
                <w:iCs/>
                <w:color w:val="00000A"/>
                <w:lang w:val="ru-RU"/>
              </w:rPr>
            </w:pPr>
            <w:r>
              <w:rPr>
                <w:b/>
                <w:bCs/>
                <w:i/>
                <w:iCs/>
                <w:color w:val="00000A"/>
                <w:lang w:val="ru-RU"/>
              </w:rPr>
            </w:r>
          </w:p>
        </w:tc>
        <w:tc>
          <w:tcPr>
            <w:tcW w:w="4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rPr>
                <w:b/>
                <w:b/>
                <w:bCs/>
                <w:i/>
                <w:i/>
                <w:iCs/>
                <w:color w:val="00000A"/>
                <w:lang w:val="ru-RU"/>
              </w:rPr>
            </w:pPr>
            <w:r>
              <w:rPr>
                <w:b/>
                <w:bCs/>
                <w:i/>
                <w:iCs/>
                <w:color w:val="00000A"/>
                <w:lang w:val="ru-RU"/>
              </w:rPr>
            </w:r>
          </w:p>
        </w:tc>
      </w:tr>
      <w:tr>
        <w:trPr/>
        <w:tc>
          <w:tcPr>
            <w:tcW w:w="565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jc w:val="both"/>
              <w:rPr>
                <w:b/>
                <w:b/>
                <w:bCs/>
                <w:i/>
                <w:i/>
                <w:iCs/>
                <w:color w:val="00000A"/>
              </w:rPr>
            </w:pPr>
            <w:r>
              <w:rPr>
                <w:i/>
                <w:iCs/>
                <w:color w:val="00000A"/>
              </w:rPr>
              <w:t>Ime osobe za kontakt:</w:t>
            </w:r>
          </w:p>
          <w:p>
            <w:pPr>
              <w:pStyle w:val="Normal"/>
              <w:jc w:val="both"/>
              <w:rPr>
                <w:b/>
                <w:b/>
                <w:bCs/>
                <w:i/>
                <w:i/>
                <w:iCs/>
                <w:color w:val="00000A"/>
              </w:rPr>
            </w:pPr>
            <w:r>
              <w:rPr>
                <w:b/>
                <w:bCs/>
                <w:i/>
                <w:iCs/>
                <w:color w:val="00000A"/>
              </w:rPr>
            </w:r>
          </w:p>
        </w:tc>
        <w:tc>
          <w:tcPr>
            <w:tcW w:w="4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rPr>
                <w:b/>
                <w:b/>
                <w:bCs/>
                <w:i/>
                <w:i/>
                <w:iCs/>
                <w:color w:val="00000A"/>
              </w:rPr>
            </w:pPr>
            <w:r>
              <w:rPr>
                <w:b/>
                <w:bCs/>
                <w:i/>
                <w:iCs/>
                <w:color w:val="00000A"/>
              </w:rPr>
            </w:r>
          </w:p>
          <w:p>
            <w:pPr>
              <w:pStyle w:val="Normal"/>
              <w:rPr>
                <w:b/>
                <w:b/>
                <w:bCs/>
                <w:i/>
                <w:i/>
                <w:iCs/>
                <w:color w:val="00000A"/>
              </w:rPr>
            </w:pPr>
            <w:r>
              <w:rPr>
                <w:b/>
                <w:bCs/>
                <w:i/>
                <w:iCs/>
                <w:color w:val="00000A"/>
              </w:rPr>
            </w:r>
          </w:p>
          <w:p>
            <w:pPr>
              <w:pStyle w:val="Normal"/>
              <w:rPr>
                <w:b/>
                <w:b/>
                <w:bCs/>
                <w:i/>
                <w:i/>
                <w:iCs/>
                <w:color w:val="00000A"/>
              </w:rPr>
            </w:pPr>
            <w:r>
              <w:rPr>
                <w:b/>
                <w:bCs/>
                <w:i/>
                <w:iCs/>
                <w:color w:val="00000A"/>
              </w:rPr>
            </w:r>
          </w:p>
        </w:tc>
      </w:tr>
      <w:tr>
        <w:trPr/>
        <w:tc>
          <w:tcPr>
            <w:tcW w:w="565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jc w:val="both"/>
              <w:rPr>
                <w:b/>
                <w:b/>
                <w:bCs/>
                <w:i/>
                <w:i/>
                <w:iCs/>
                <w:color w:val="00000A"/>
                <w:lang w:val="ru-RU"/>
              </w:rPr>
            </w:pPr>
            <w:r>
              <w:rPr>
                <w:i/>
                <w:iCs/>
                <w:color w:val="00000A"/>
                <w:lang w:val="ru-RU"/>
              </w:rPr>
              <w:t>Elektronska adresa ponuđača (</w:t>
            </w:r>
            <w:r>
              <w:rPr>
                <w:i/>
                <w:iCs/>
                <w:color w:val="00000A"/>
              </w:rPr>
              <w:t>e</w:t>
            </w:r>
            <w:r>
              <w:rPr>
                <w:i/>
                <w:iCs/>
                <w:color w:val="00000A"/>
                <w:lang w:val="ru-RU"/>
              </w:rPr>
              <w:t>-</w:t>
            </w:r>
            <w:r>
              <w:rPr>
                <w:i/>
                <w:iCs/>
                <w:color w:val="00000A"/>
              </w:rPr>
              <w:t>mail</w:t>
            </w:r>
            <w:r>
              <w:rPr>
                <w:i/>
                <w:iCs/>
                <w:color w:val="00000A"/>
                <w:lang w:val="ru-RU"/>
              </w:rPr>
              <w:t>):</w:t>
            </w:r>
          </w:p>
          <w:p>
            <w:pPr>
              <w:pStyle w:val="Normal"/>
              <w:jc w:val="both"/>
              <w:rPr>
                <w:b/>
                <w:b/>
                <w:bCs/>
                <w:i/>
                <w:i/>
                <w:iCs/>
                <w:color w:val="00000A"/>
                <w:lang w:val="ru-RU"/>
              </w:rPr>
            </w:pPr>
            <w:r>
              <w:rPr>
                <w:b/>
                <w:bCs/>
                <w:i/>
                <w:iCs/>
                <w:color w:val="00000A"/>
                <w:lang w:val="ru-RU"/>
              </w:rPr>
            </w:r>
          </w:p>
        </w:tc>
        <w:tc>
          <w:tcPr>
            <w:tcW w:w="4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rPr>
                <w:b/>
                <w:b/>
                <w:bCs/>
                <w:i/>
                <w:i/>
                <w:iCs/>
                <w:color w:val="00000A"/>
                <w:lang w:val="ru-RU"/>
              </w:rPr>
            </w:pPr>
            <w:r>
              <w:rPr>
                <w:b/>
                <w:bCs/>
                <w:i/>
                <w:iCs/>
                <w:color w:val="00000A"/>
                <w:lang w:val="ru-RU"/>
              </w:rPr>
            </w:r>
          </w:p>
        </w:tc>
      </w:tr>
      <w:tr>
        <w:trPr/>
        <w:tc>
          <w:tcPr>
            <w:tcW w:w="565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jc w:val="both"/>
              <w:rPr>
                <w:b/>
                <w:b/>
                <w:bCs/>
                <w:i/>
                <w:i/>
                <w:iCs/>
                <w:color w:val="00000A"/>
              </w:rPr>
            </w:pPr>
            <w:r>
              <w:rPr>
                <w:i/>
                <w:iCs/>
                <w:color w:val="00000A"/>
              </w:rPr>
              <w:t>Telefon:</w:t>
            </w:r>
          </w:p>
          <w:p>
            <w:pPr>
              <w:pStyle w:val="Normal"/>
              <w:jc w:val="both"/>
              <w:rPr>
                <w:b/>
                <w:b/>
                <w:bCs/>
                <w:i/>
                <w:i/>
                <w:iCs/>
                <w:color w:val="00000A"/>
              </w:rPr>
            </w:pPr>
            <w:r>
              <w:rPr>
                <w:b/>
                <w:bCs/>
                <w:i/>
                <w:iCs/>
                <w:color w:val="00000A"/>
              </w:rPr>
            </w:r>
          </w:p>
        </w:tc>
        <w:tc>
          <w:tcPr>
            <w:tcW w:w="4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rPr>
                <w:b/>
                <w:b/>
                <w:bCs/>
                <w:i/>
                <w:i/>
                <w:iCs/>
                <w:color w:val="00000A"/>
              </w:rPr>
            </w:pPr>
            <w:r>
              <w:rPr>
                <w:b/>
                <w:bCs/>
                <w:i/>
                <w:iCs/>
                <w:color w:val="00000A"/>
              </w:rPr>
            </w:r>
          </w:p>
          <w:p>
            <w:pPr>
              <w:pStyle w:val="Normal"/>
              <w:rPr>
                <w:b/>
                <w:b/>
                <w:bCs/>
                <w:i/>
                <w:i/>
                <w:iCs/>
                <w:color w:val="00000A"/>
              </w:rPr>
            </w:pPr>
            <w:r>
              <w:rPr>
                <w:b/>
                <w:bCs/>
                <w:i/>
                <w:iCs/>
                <w:color w:val="00000A"/>
              </w:rPr>
            </w:r>
          </w:p>
          <w:p>
            <w:pPr>
              <w:pStyle w:val="Normal"/>
              <w:rPr>
                <w:b/>
                <w:b/>
                <w:bCs/>
                <w:i/>
                <w:i/>
                <w:iCs/>
                <w:color w:val="00000A"/>
              </w:rPr>
            </w:pPr>
            <w:r>
              <w:rPr>
                <w:b/>
                <w:bCs/>
                <w:i/>
                <w:iCs/>
                <w:color w:val="00000A"/>
              </w:rPr>
            </w:r>
          </w:p>
        </w:tc>
      </w:tr>
      <w:tr>
        <w:trPr/>
        <w:tc>
          <w:tcPr>
            <w:tcW w:w="565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jc w:val="both"/>
              <w:rPr>
                <w:b/>
                <w:b/>
                <w:bCs/>
                <w:i/>
                <w:i/>
                <w:iCs/>
                <w:color w:val="00000A"/>
              </w:rPr>
            </w:pPr>
            <w:r>
              <w:rPr>
                <w:i/>
                <w:iCs/>
                <w:color w:val="00000A"/>
              </w:rPr>
              <w:t>Telefaks:</w:t>
            </w:r>
          </w:p>
          <w:p>
            <w:pPr>
              <w:pStyle w:val="Normal"/>
              <w:jc w:val="both"/>
              <w:rPr>
                <w:b/>
                <w:b/>
                <w:bCs/>
                <w:i/>
                <w:i/>
                <w:iCs/>
                <w:color w:val="00000A"/>
              </w:rPr>
            </w:pPr>
            <w:r>
              <w:rPr>
                <w:b/>
                <w:bCs/>
                <w:i/>
                <w:iCs/>
                <w:color w:val="00000A"/>
              </w:rPr>
            </w:r>
          </w:p>
        </w:tc>
        <w:tc>
          <w:tcPr>
            <w:tcW w:w="4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rPr>
                <w:b/>
                <w:b/>
                <w:bCs/>
                <w:i/>
                <w:i/>
                <w:iCs/>
                <w:color w:val="00000A"/>
              </w:rPr>
            </w:pPr>
            <w:r>
              <w:rPr>
                <w:b/>
                <w:bCs/>
                <w:i/>
                <w:iCs/>
                <w:color w:val="00000A"/>
              </w:rPr>
            </w:r>
          </w:p>
          <w:p>
            <w:pPr>
              <w:pStyle w:val="Normal"/>
              <w:rPr>
                <w:b/>
                <w:b/>
                <w:bCs/>
                <w:i/>
                <w:i/>
                <w:iCs/>
                <w:color w:val="00000A"/>
              </w:rPr>
            </w:pPr>
            <w:r>
              <w:rPr>
                <w:b/>
                <w:bCs/>
                <w:i/>
                <w:iCs/>
                <w:color w:val="00000A"/>
              </w:rPr>
            </w:r>
          </w:p>
          <w:p>
            <w:pPr>
              <w:pStyle w:val="Normal"/>
              <w:rPr>
                <w:b/>
                <w:b/>
                <w:bCs/>
                <w:i/>
                <w:i/>
                <w:iCs/>
                <w:color w:val="00000A"/>
              </w:rPr>
            </w:pPr>
            <w:r>
              <w:rPr>
                <w:b/>
                <w:bCs/>
                <w:i/>
                <w:iCs/>
                <w:color w:val="00000A"/>
              </w:rPr>
            </w:r>
          </w:p>
        </w:tc>
      </w:tr>
      <w:tr>
        <w:trPr/>
        <w:tc>
          <w:tcPr>
            <w:tcW w:w="565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jc w:val="both"/>
              <w:rPr>
                <w:b/>
                <w:b/>
                <w:bCs/>
                <w:i/>
                <w:i/>
                <w:iCs/>
                <w:color w:val="00000A"/>
                <w:lang w:val="ru-RU"/>
              </w:rPr>
            </w:pPr>
            <w:r>
              <w:rPr>
                <w:i/>
                <w:iCs/>
                <w:color w:val="00000A"/>
                <w:lang w:val="ru-RU"/>
              </w:rPr>
              <w:t>Broj računa ponuđača i naziv banke:</w:t>
            </w:r>
          </w:p>
          <w:p>
            <w:pPr>
              <w:pStyle w:val="Normal"/>
              <w:jc w:val="both"/>
              <w:rPr>
                <w:b/>
                <w:b/>
                <w:bCs/>
                <w:i/>
                <w:i/>
                <w:iCs/>
                <w:color w:val="00000A"/>
                <w:lang w:val="ru-RU"/>
              </w:rPr>
            </w:pPr>
            <w:r>
              <w:rPr>
                <w:b/>
                <w:bCs/>
                <w:i/>
                <w:iCs/>
                <w:color w:val="00000A"/>
                <w:lang w:val="ru-RU"/>
              </w:rPr>
            </w:r>
          </w:p>
        </w:tc>
        <w:tc>
          <w:tcPr>
            <w:tcW w:w="4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rPr>
                <w:b/>
                <w:b/>
                <w:bCs/>
                <w:i/>
                <w:i/>
                <w:iCs/>
                <w:color w:val="00000A"/>
                <w:lang w:val="ru-RU"/>
              </w:rPr>
            </w:pPr>
            <w:r>
              <w:rPr>
                <w:b/>
                <w:bCs/>
                <w:i/>
                <w:iCs/>
                <w:color w:val="00000A"/>
                <w:lang w:val="ru-RU"/>
              </w:rPr>
            </w:r>
          </w:p>
          <w:p>
            <w:pPr>
              <w:pStyle w:val="Normal"/>
              <w:rPr>
                <w:b/>
                <w:b/>
                <w:bCs/>
                <w:i/>
                <w:i/>
                <w:iCs/>
                <w:color w:val="00000A"/>
                <w:lang w:val="ru-RU"/>
              </w:rPr>
            </w:pPr>
            <w:r>
              <w:rPr>
                <w:b/>
                <w:bCs/>
                <w:i/>
                <w:iCs/>
                <w:color w:val="00000A"/>
                <w:lang w:val="ru-RU"/>
              </w:rPr>
            </w:r>
          </w:p>
          <w:p>
            <w:pPr>
              <w:pStyle w:val="Normal"/>
              <w:rPr>
                <w:b/>
                <w:b/>
                <w:bCs/>
                <w:i/>
                <w:i/>
                <w:iCs/>
                <w:color w:val="00000A"/>
                <w:lang w:val="ru-RU"/>
              </w:rPr>
            </w:pPr>
            <w:r>
              <w:rPr>
                <w:b/>
                <w:bCs/>
                <w:i/>
                <w:iCs/>
                <w:color w:val="00000A"/>
                <w:lang w:val="ru-RU"/>
              </w:rPr>
            </w:r>
          </w:p>
        </w:tc>
      </w:tr>
      <w:tr>
        <w:trPr/>
        <w:tc>
          <w:tcPr>
            <w:tcW w:w="565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jc w:val="both"/>
              <w:rPr>
                <w:b/>
                <w:b/>
                <w:bCs/>
                <w:i/>
                <w:i/>
                <w:iCs/>
                <w:color w:val="00000A"/>
                <w:lang w:val="ru-RU"/>
              </w:rPr>
            </w:pPr>
            <w:r>
              <w:rPr>
                <w:i/>
                <w:iCs/>
                <w:color w:val="00000A"/>
                <w:lang w:val="ru-RU"/>
              </w:rPr>
              <w:t>Lice ovlašćeno za potpisivanje ugovora</w:t>
            </w:r>
          </w:p>
        </w:tc>
        <w:tc>
          <w:tcPr>
            <w:tcW w:w="4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ind w:firstLine="708"/>
              <w:rPr>
                <w:b/>
                <w:b/>
                <w:bCs/>
                <w:i/>
                <w:i/>
                <w:iCs/>
                <w:color w:val="00000A"/>
                <w:lang w:val="ru-RU"/>
              </w:rPr>
            </w:pPr>
            <w:r>
              <w:rPr>
                <w:b/>
                <w:bCs/>
                <w:i/>
                <w:iCs/>
                <w:color w:val="00000A"/>
                <w:lang w:val="ru-RU"/>
              </w:rPr>
            </w:r>
          </w:p>
          <w:p>
            <w:pPr>
              <w:pStyle w:val="Normal"/>
              <w:ind w:firstLine="708"/>
              <w:rPr>
                <w:b/>
                <w:b/>
                <w:bCs/>
                <w:i/>
                <w:i/>
                <w:iCs/>
                <w:color w:val="00000A"/>
                <w:lang w:val="ru-RU"/>
              </w:rPr>
            </w:pPr>
            <w:r>
              <w:rPr>
                <w:b/>
                <w:bCs/>
                <w:i/>
                <w:iCs/>
                <w:color w:val="00000A"/>
                <w:lang w:val="ru-RU"/>
              </w:rPr>
            </w:r>
          </w:p>
          <w:p>
            <w:pPr>
              <w:pStyle w:val="Normal"/>
              <w:ind w:firstLine="708"/>
              <w:rPr>
                <w:b/>
                <w:b/>
                <w:bCs/>
                <w:i/>
                <w:i/>
                <w:iCs/>
                <w:color w:val="00000A"/>
                <w:lang w:val="ru-RU"/>
              </w:rPr>
            </w:pPr>
            <w:r>
              <w:rPr>
                <w:b/>
                <w:bCs/>
                <w:i/>
                <w:iCs/>
                <w:color w:val="00000A"/>
                <w:lang w:val="ru-RU"/>
              </w:rPr>
            </w:r>
          </w:p>
        </w:tc>
      </w:tr>
      <w:tr>
        <w:trPr/>
        <w:tc>
          <w:tcPr>
            <w:tcW w:w="565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jc w:val="both"/>
              <w:rPr>
                <w:i/>
                <w:i/>
                <w:iCs/>
                <w:color w:val="00000A"/>
                <w:lang w:val="ru-RU"/>
              </w:rPr>
            </w:pPr>
            <w:r>
              <w:rPr>
                <w:i/>
                <w:iCs/>
                <w:color w:val="00000A"/>
                <w:lang w:val="ru-RU"/>
              </w:rPr>
              <w:t>Veličina preduzeća</w:t>
            </w:r>
          </w:p>
        </w:tc>
        <w:tc>
          <w:tcPr>
            <w:tcW w:w="4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ind w:firstLine="708"/>
              <w:rPr>
                <w:b/>
                <w:b/>
                <w:bCs/>
                <w:i/>
                <w:i/>
                <w:iCs/>
                <w:color w:val="00000A"/>
                <w:lang w:val="ru-RU"/>
              </w:rPr>
            </w:pPr>
            <w:r>
              <w:rPr>
                <w:b/>
                <w:bCs/>
                <w:i/>
                <w:iCs/>
                <w:color w:val="00000A"/>
                <w:lang w:val="ru-RU"/>
              </w:rPr>
            </w:r>
          </w:p>
        </w:tc>
      </w:tr>
    </w:tbl>
    <w:p>
      <w:pPr>
        <w:pStyle w:val="Normal"/>
        <w:rPr>
          <w:b/>
          <w:b/>
          <w:bCs/>
          <w:i/>
          <w:i/>
          <w:iCs/>
          <w:color w:val="00000A"/>
        </w:rPr>
      </w:pPr>
      <w:r>
        <w:rPr>
          <w:b/>
          <w:bCs/>
          <w:i/>
          <w:iCs/>
          <w:color w:val="00000A"/>
        </w:rPr>
      </w:r>
    </w:p>
    <w:p>
      <w:pPr>
        <w:pStyle w:val="Normal"/>
        <w:rPr>
          <w:color w:val="00000A"/>
        </w:rPr>
      </w:pPr>
      <w:r>
        <w:rPr>
          <w:rFonts w:eastAsia="TimesNewRomanPSMT"/>
          <w:b/>
          <w:bCs/>
          <w:i/>
          <w:iCs/>
          <w:color w:val="00000A"/>
        </w:rPr>
        <w:t xml:space="preserve">2) PONUDU PODNOSI: </w:t>
      </w:r>
    </w:p>
    <w:tbl>
      <w:tblPr>
        <w:tblW w:w="10476" w:type="dxa"/>
        <w:jc w:val="left"/>
        <w:tblInd w:w="-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98" w:type="dxa"/>
          <w:bottom w:w="0" w:type="dxa"/>
          <w:right w:w="108" w:type="dxa"/>
        </w:tblCellMar>
        <w:tblLook w:val="0000"/>
      </w:tblPr>
      <w:tblGrid>
        <w:gridCol w:w="10476"/>
      </w:tblGrid>
      <w:tr>
        <w:trPr/>
        <w:tc>
          <w:tcPr>
            <w:tcW w:w="104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center"/>
              <w:rPr>
                <w:color w:val="00000A"/>
              </w:rPr>
            </w:pPr>
            <w:r>
              <w:rPr>
                <w:color w:val="00000A"/>
              </w:rPr>
            </w:r>
          </w:p>
          <w:p>
            <w:pPr>
              <w:pStyle w:val="Normal"/>
              <w:jc w:val="center"/>
              <w:rPr>
                <w:rFonts w:eastAsia="TimesNewRomanPSMT"/>
                <w:b/>
                <w:b/>
                <w:bCs/>
                <w:color w:val="00000A"/>
              </w:rPr>
            </w:pPr>
            <w:r>
              <w:rPr>
                <w:rFonts w:eastAsia="TimesNewRomanPSMT"/>
                <w:b/>
                <w:bCs/>
                <w:color w:val="00000A"/>
              </w:rPr>
              <w:t xml:space="preserve">A) SAMOSTALNO </w:t>
            </w:r>
          </w:p>
        </w:tc>
      </w:tr>
      <w:tr>
        <w:trPr/>
        <w:tc>
          <w:tcPr>
            <w:tcW w:w="104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center"/>
              <w:rPr>
                <w:rFonts w:eastAsia="TimesNewRomanPSMT"/>
                <w:b/>
                <w:b/>
                <w:bCs/>
                <w:color w:val="00000A"/>
              </w:rPr>
            </w:pPr>
            <w:r>
              <w:rPr>
                <w:rFonts w:eastAsia="TimesNewRomanPSMT"/>
                <w:b/>
                <w:bCs/>
                <w:color w:val="00000A"/>
              </w:rPr>
            </w:r>
          </w:p>
          <w:p>
            <w:pPr>
              <w:pStyle w:val="Normal"/>
              <w:jc w:val="center"/>
              <w:rPr>
                <w:rFonts w:eastAsia="TimesNewRomanPSMT"/>
                <w:b/>
                <w:b/>
                <w:bCs/>
                <w:color w:val="00000A"/>
              </w:rPr>
            </w:pPr>
            <w:r>
              <w:rPr>
                <w:rFonts w:eastAsia="TimesNewRomanPSMT"/>
                <w:b/>
                <w:bCs/>
                <w:color w:val="00000A"/>
              </w:rPr>
              <w:t>B) SA PODIZVOĐAČEM</w:t>
            </w:r>
          </w:p>
        </w:tc>
      </w:tr>
      <w:tr>
        <w:trPr/>
        <w:tc>
          <w:tcPr>
            <w:tcW w:w="104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center"/>
              <w:rPr>
                <w:rFonts w:eastAsia="TimesNewRomanPSMT"/>
                <w:b/>
                <w:b/>
                <w:bCs/>
                <w:color w:val="00000A"/>
              </w:rPr>
            </w:pPr>
            <w:r>
              <w:rPr>
                <w:rFonts w:eastAsia="TimesNewRomanPSMT"/>
                <w:b/>
                <w:bCs/>
                <w:color w:val="00000A"/>
              </w:rPr>
            </w:r>
          </w:p>
          <w:p>
            <w:pPr>
              <w:pStyle w:val="Normal"/>
              <w:jc w:val="center"/>
              <w:rPr>
                <w:b/>
                <w:b/>
                <w:i/>
                <w:i/>
                <w:iCs/>
                <w:color w:val="00000A"/>
                <w:lang w:val="ru-RU"/>
              </w:rPr>
            </w:pPr>
            <w:r>
              <w:rPr>
                <w:rFonts w:eastAsia="TimesNewRomanPSMT"/>
                <w:b/>
                <w:bCs/>
                <w:color w:val="00000A"/>
              </w:rPr>
              <w:t>V) KAO ZAJEDNIČKU PONUDU</w:t>
            </w:r>
          </w:p>
        </w:tc>
      </w:tr>
    </w:tbl>
    <w:p>
      <w:pPr>
        <w:pStyle w:val="Normal"/>
        <w:jc w:val="both"/>
        <w:rPr>
          <w:i/>
          <w:i/>
          <w:iCs/>
          <w:color w:val="00000A"/>
          <w:lang w:val="ru-RU"/>
        </w:rPr>
      </w:pPr>
      <w:r>
        <w:rPr>
          <w:b/>
          <w:i/>
          <w:iCs/>
          <w:color w:val="00000A"/>
          <w:lang w:val="ru-RU"/>
        </w:rPr>
        <w:t>Napomena:</w:t>
      </w:r>
      <w:r>
        <w:rPr>
          <w:i/>
          <w:iCs/>
          <w:color w:val="00000A"/>
          <w:lang w:val="ru-RU"/>
        </w:rPr>
        <w:t xml:space="preserve"> zaokružiti način podnošenja ponude i upisati podatke o podizvođaču, ukoliko se ponuda podnosi sa podizvođačem, odnosno podatke o svim učesnicima zajedničke ponude, ukoliko ponudu podnosi grupa ponuđača</w:t>
      </w:r>
    </w:p>
    <w:p>
      <w:pPr>
        <w:pStyle w:val="Normal"/>
        <w:jc w:val="both"/>
        <w:rPr>
          <w:i/>
          <w:i/>
          <w:iCs/>
          <w:color w:val="00000A"/>
          <w:lang w:val="ru-RU"/>
        </w:rPr>
      </w:pPr>
      <w:r>
        <w:rPr>
          <w:i/>
          <w:iCs/>
          <w:color w:val="00000A"/>
          <w:lang w:val="ru-RU"/>
        </w:rPr>
      </w:r>
    </w:p>
    <w:p>
      <w:pPr>
        <w:pStyle w:val="Normal"/>
        <w:jc w:val="both"/>
        <w:rPr>
          <w:rFonts w:eastAsia="TimesNewRomanPSMT"/>
          <w:bCs/>
          <w:color w:val="00000A"/>
        </w:rPr>
      </w:pPr>
      <w:r>
        <w:rPr>
          <w:rFonts w:eastAsia="TimesNewRomanPSMT"/>
          <w:bCs/>
          <w:color w:val="00000A"/>
        </w:rPr>
      </w:r>
      <w:r>
        <w:br w:type="page"/>
      </w:r>
    </w:p>
    <w:p>
      <w:pPr>
        <w:pStyle w:val="Normal"/>
        <w:jc w:val="both"/>
        <w:rPr>
          <w:rFonts w:eastAsia="TimesNewRomanPSMT"/>
          <w:b/>
          <w:b/>
          <w:bCs/>
          <w:i/>
          <w:i/>
          <w:color w:val="00000A"/>
        </w:rPr>
      </w:pPr>
      <w:r>
        <w:rPr>
          <w:rFonts w:eastAsia="TimesNewRomanPSMT"/>
          <w:b/>
          <w:bCs/>
          <w:i/>
          <w:color w:val="00000A"/>
          <w:lang w:val="sr-CS"/>
        </w:rPr>
        <w:t xml:space="preserve">3) </w:t>
      </w:r>
      <w:r>
        <w:rPr>
          <w:rFonts w:eastAsia="TimesNewRomanPSMT"/>
          <w:b/>
          <w:bCs/>
          <w:i/>
          <w:color w:val="00000A"/>
        </w:rPr>
        <w:t xml:space="preserve">PODACI O PODIZVOĐAČU </w:t>
      </w:r>
    </w:p>
    <w:p>
      <w:pPr>
        <w:pStyle w:val="Normal"/>
        <w:jc w:val="both"/>
        <w:rPr>
          <w:color w:val="00000A"/>
        </w:rPr>
      </w:pPr>
      <w:r>
        <w:rPr>
          <w:rFonts w:eastAsia="TimesNewRomanPSMT"/>
          <w:b/>
          <w:bCs/>
          <w:i/>
          <w:color w:val="00000A"/>
        </w:rPr>
        <w:tab/>
      </w:r>
    </w:p>
    <w:tbl>
      <w:tblPr>
        <w:tblW w:w="10476" w:type="dxa"/>
        <w:jc w:val="left"/>
        <w:tblInd w:w="-20" w:type="dxa"/>
        <w:tblBorders>
          <w:top w:val="single" w:sz="4" w:space="0" w:color="000001"/>
          <w:left w:val="single" w:sz="4" w:space="0" w:color="000001"/>
          <w:bottom w:val="single" w:sz="4" w:space="0" w:color="000001"/>
          <w:insideH w:val="single" w:sz="4" w:space="0" w:color="000001"/>
        </w:tblBorders>
        <w:tblCellMar>
          <w:top w:w="0" w:type="dxa"/>
          <w:left w:w="98" w:type="dxa"/>
          <w:bottom w:w="0" w:type="dxa"/>
          <w:right w:w="108" w:type="dxa"/>
        </w:tblCellMar>
        <w:tblLook w:val="0000"/>
      </w:tblPr>
      <w:tblGrid>
        <w:gridCol w:w="465"/>
        <w:gridCol w:w="4908"/>
        <w:gridCol w:w="5103"/>
      </w:tblGrid>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color w:val="00000A"/>
              </w:rPr>
            </w:pPr>
            <w:r>
              <w:rPr>
                <w:color w:val="00000A"/>
              </w:rPr>
            </w:r>
          </w:p>
          <w:p>
            <w:pPr>
              <w:pStyle w:val="Normal"/>
              <w:jc w:val="both"/>
              <w:rPr>
                <w:rFonts w:eastAsia="TimesNewRomanPSMT"/>
                <w:bCs/>
                <w:i/>
                <w:i/>
                <w:color w:val="00000A"/>
              </w:rPr>
            </w:pPr>
            <w:r>
              <w:rPr>
                <w:rFonts w:eastAsia="TimesNewRomanPSMT"/>
                <w:bCs/>
                <w:i/>
                <w:color w:val="00000A"/>
              </w:rPr>
              <w:t>1)</w:t>
            </w:r>
          </w:p>
        </w:tc>
        <w:tc>
          <w:tcPr>
            <w:tcW w:w="490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
                <w:b/>
                <w:bCs/>
                <w:color w:val="00000A"/>
              </w:rPr>
            </w:pPr>
            <w:r>
              <w:rPr>
                <w:rFonts w:eastAsia="TimesNewRomanPSMT"/>
                <w:bCs/>
                <w:i/>
                <w:color w:val="00000A"/>
              </w:rPr>
              <w:t>Naziv podizvođača:</w:t>
            </w:r>
          </w:p>
        </w:tc>
        <w:tc>
          <w:tcPr>
            <w:tcW w:w="51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rPr>
            </w:pPr>
            <w:r>
              <w:rPr>
                <w:rFonts w:eastAsia="TimesNewRomanPSMT"/>
                <w:b/>
                <w:bCs/>
                <w:color w:val="00000A"/>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Cs/>
                <w:i/>
                <w:i/>
                <w:color w:val="00000A"/>
              </w:rPr>
            </w:pPr>
            <w:r>
              <w:rPr>
                <w:rFonts w:eastAsia="TimesNewRomanPSMT"/>
                <w:bCs/>
                <w:i/>
                <w:color w:val="00000A"/>
              </w:rPr>
            </w:r>
          </w:p>
        </w:tc>
        <w:tc>
          <w:tcPr>
            <w:tcW w:w="490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
                <w:b/>
                <w:bCs/>
                <w:color w:val="00000A"/>
              </w:rPr>
            </w:pPr>
            <w:r>
              <w:rPr>
                <w:rFonts w:eastAsia="TimesNewRomanPSMT"/>
                <w:bCs/>
                <w:i/>
                <w:color w:val="00000A"/>
              </w:rPr>
              <w:t>Adresa:</w:t>
            </w:r>
          </w:p>
        </w:tc>
        <w:tc>
          <w:tcPr>
            <w:tcW w:w="51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rPr>
            </w:pPr>
            <w:r>
              <w:rPr>
                <w:rFonts w:eastAsia="TimesNewRomanPSMT"/>
                <w:b/>
                <w:bCs/>
                <w:color w:val="00000A"/>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Cs/>
                <w:i/>
                <w:i/>
                <w:color w:val="00000A"/>
              </w:rPr>
            </w:pPr>
            <w:r>
              <w:rPr>
                <w:rFonts w:eastAsia="TimesNewRomanPSMT"/>
                <w:bCs/>
                <w:i/>
                <w:color w:val="00000A"/>
              </w:rPr>
            </w:r>
          </w:p>
        </w:tc>
        <w:tc>
          <w:tcPr>
            <w:tcW w:w="490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
                <w:b/>
                <w:bCs/>
                <w:color w:val="00000A"/>
              </w:rPr>
            </w:pPr>
            <w:r>
              <w:rPr>
                <w:rFonts w:eastAsia="TimesNewRomanPSMT"/>
                <w:bCs/>
                <w:i/>
                <w:color w:val="00000A"/>
              </w:rPr>
              <w:t>Matični broj:</w:t>
            </w:r>
          </w:p>
        </w:tc>
        <w:tc>
          <w:tcPr>
            <w:tcW w:w="51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rPr>
            </w:pPr>
            <w:r>
              <w:rPr>
                <w:rFonts w:eastAsia="TimesNewRomanPSMT"/>
                <w:b/>
                <w:bCs/>
                <w:color w:val="00000A"/>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Cs/>
                <w:i/>
                <w:i/>
                <w:color w:val="00000A"/>
              </w:rPr>
            </w:pPr>
            <w:r>
              <w:rPr>
                <w:rFonts w:eastAsia="TimesNewRomanPSMT"/>
                <w:bCs/>
                <w:i/>
                <w:color w:val="00000A"/>
              </w:rPr>
            </w:r>
          </w:p>
        </w:tc>
        <w:tc>
          <w:tcPr>
            <w:tcW w:w="490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
                <w:b/>
                <w:bCs/>
                <w:color w:val="00000A"/>
              </w:rPr>
            </w:pPr>
            <w:r>
              <w:rPr>
                <w:rFonts w:eastAsia="TimesNewRomanPSMT"/>
                <w:bCs/>
                <w:i/>
                <w:color w:val="00000A"/>
              </w:rPr>
              <w:t>Poreski identifikacioni broj:</w:t>
            </w:r>
          </w:p>
        </w:tc>
        <w:tc>
          <w:tcPr>
            <w:tcW w:w="51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rPr>
            </w:pPr>
            <w:r>
              <w:rPr>
                <w:rFonts w:eastAsia="TimesNewRomanPSMT"/>
                <w:b/>
                <w:bCs/>
                <w:color w:val="00000A"/>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tc>
        <w:tc>
          <w:tcPr>
            <w:tcW w:w="490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
                <w:b/>
                <w:bCs/>
                <w:color w:val="00000A"/>
              </w:rPr>
            </w:pPr>
            <w:r>
              <w:rPr>
                <w:rFonts w:eastAsia="TimesNewRomanPSMT"/>
                <w:bCs/>
                <w:i/>
                <w:color w:val="00000A"/>
              </w:rPr>
              <w:t>Ime osobe za kontakt:</w:t>
            </w:r>
          </w:p>
        </w:tc>
        <w:tc>
          <w:tcPr>
            <w:tcW w:w="51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rPr>
            </w:pPr>
            <w:r>
              <w:rPr>
                <w:rFonts w:eastAsia="TimesNewRomanPSMT"/>
                <w:b/>
                <w:bCs/>
                <w:color w:val="00000A"/>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tc>
        <w:tc>
          <w:tcPr>
            <w:tcW w:w="490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lang w:val="ru-RU"/>
              </w:rPr>
            </w:pPr>
            <w:r>
              <w:rPr>
                <w:rFonts w:eastAsia="TimesNewRomanPSMT"/>
                <w:bCs/>
                <w:i/>
                <w:color w:val="00000A"/>
                <w:lang w:val="ru-RU"/>
              </w:rPr>
            </w:r>
          </w:p>
          <w:p>
            <w:pPr>
              <w:pStyle w:val="Normal"/>
              <w:jc w:val="both"/>
              <w:rPr>
                <w:rFonts w:eastAsia="TimesNewRomanPSMT"/>
                <w:b/>
                <w:b/>
                <w:bCs/>
                <w:color w:val="00000A"/>
                <w:lang w:val="ru-RU"/>
              </w:rPr>
            </w:pPr>
            <w:r>
              <w:rPr>
                <w:rFonts w:eastAsia="TimesNewRomanPSMT"/>
                <w:bCs/>
                <w:i/>
                <w:color w:val="00000A"/>
                <w:lang w:val="ru-RU"/>
              </w:rPr>
              <w:t>Procenat ukupne vrednosti nabavke koji će izvršiti podizvođač:</w:t>
            </w:r>
          </w:p>
        </w:tc>
        <w:tc>
          <w:tcPr>
            <w:tcW w:w="51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lang w:val="ru-RU"/>
              </w:rPr>
            </w:pPr>
            <w:r>
              <w:rPr>
                <w:rFonts w:eastAsia="TimesNewRomanPSMT"/>
                <w:b/>
                <w:bCs/>
                <w:color w:val="00000A"/>
                <w:lang w:val="ru-RU"/>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lang w:val="ru-RU"/>
              </w:rPr>
            </w:pPr>
            <w:r>
              <w:rPr>
                <w:rFonts w:eastAsia="TimesNewRomanPSMT"/>
                <w:bCs/>
                <w:i/>
                <w:color w:val="00000A"/>
                <w:lang w:val="ru-RU"/>
              </w:rPr>
            </w:r>
          </w:p>
        </w:tc>
        <w:tc>
          <w:tcPr>
            <w:tcW w:w="490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lang w:val="ru-RU"/>
              </w:rPr>
            </w:pPr>
            <w:r>
              <w:rPr>
                <w:rFonts w:eastAsia="TimesNewRomanPSMT"/>
                <w:bCs/>
                <w:i/>
                <w:color w:val="00000A"/>
                <w:lang w:val="ru-RU"/>
              </w:rPr>
            </w:r>
          </w:p>
          <w:p>
            <w:pPr>
              <w:pStyle w:val="Normal"/>
              <w:jc w:val="both"/>
              <w:rPr>
                <w:rFonts w:eastAsia="TimesNewRomanPSMT"/>
                <w:b/>
                <w:b/>
                <w:bCs/>
                <w:color w:val="00000A"/>
                <w:lang w:val="ru-RU"/>
              </w:rPr>
            </w:pPr>
            <w:r>
              <w:rPr>
                <w:rFonts w:eastAsia="TimesNewRomanPSMT"/>
                <w:bCs/>
                <w:i/>
                <w:color w:val="00000A"/>
                <w:lang w:val="ru-RU"/>
              </w:rPr>
              <w:t>Deo predmeta nabavke koji će izvršiti podizvođač:</w:t>
            </w:r>
          </w:p>
        </w:tc>
        <w:tc>
          <w:tcPr>
            <w:tcW w:w="51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lang w:val="ru-RU"/>
              </w:rPr>
            </w:pPr>
            <w:r>
              <w:rPr>
                <w:rFonts w:eastAsia="TimesNewRomanPSMT"/>
                <w:b/>
                <w:bCs/>
                <w:color w:val="00000A"/>
                <w:lang w:val="ru-RU"/>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lang w:val="ru-RU"/>
              </w:rPr>
            </w:pPr>
            <w:r>
              <w:rPr>
                <w:rFonts w:eastAsia="TimesNewRomanPSMT"/>
                <w:bCs/>
                <w:i/>
                <w:color w:val="00000A"/>
                <w:lang w:val="ru-RU"/>
              </w:rPr>
            </w:r>
          </w:p>
          <w:p>
            <w:pPr>
              <w:pStyle w:val="Normal"/>
              <w:jc w:val="both"/>
              <w:rPr>
                <w:rFonts w:eastAsia="TimesNewRomanPSMT"/>
                <w:bCs/>
                <w:i/>
                <w:i/>
                <w:color w:val="00000A"/>
              </w:rPr>
            </w:pPr>
            <w:r>
              <w:rPr>
                <w:rFonts w:eastAsia="TimesNewRomanPSMT"/>
                <w:bCs/>
                <w:i/>
                <w:color w:val="00000A"/>
              </w:rPr>
              <w:t>2)</w:t>
            </w:r>
          </w:p>
        </w:tc>
        <w:tc>
          <w:tcPr>
            <w:tcW w:w="490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
                <w:b/>
                <w:bCs/>
                <w:color w:val="00000A"/>
              </w:rPr>
            </w:pPr>
            <w:r>
              <w:rPr>
                <w:rFonts w:eastAsia="TimesNewRomanPSMT"/>
                <w:bCs/>
                <w:i/>
                <w:color w:val="00000A"/>
              </w:rPr>
              <w:t>Naziv podizvođača:</w:t>
            </w:r>
          </w:p>
        </w:tc>
        <w:tc>
          <w:tcPr>
            <w:tcW w:w="51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rPr>
            </w:pPr>
            <w:r>
              <w:rPr>
                <w:rFonts w:eastAsia="TimesNewRomanPSMT"/>
                <w:b/>
                <w:bCs/>
                <w:color w:val="00000A"/>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Cs/>
                <w:i/>
                <w:i/>
                <w:color w:val="00000A"/>
              </w:rPr>
            </w:pPr>
            <w:r>
              <w:rPr>
                <w:rFonts w:eastAsia="TimesNewRomanPSMT"/>
                <w:bCs/>
                <w:i/>
                <w:color w:val="00000A"/>
              </w:rPr>
            </w:r>
          </w:p>
        </w:tc>
        <w:tc>
          <w:tcPr>
            <w:tcW w:w="490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
                <w:b/>
                <w:bCs/>
                <w:color w:val="00000A"/>
              </w:rPr>
            </w:pPr>
            <w:r>
              <w:rPr>
                <w:rFonts w:eastAsia="TimesNewRomanPSMT"/>
                <w:bCs/>
                <w:i/>
                <w:color w:val="00000A"/>
              </w:rPr>
              <w:t>Adresa:</w:t>
            </w:r>
          </w:p>
        </w:tc>
        <w:tc>
          <w:tcPr>
            <w:tcW w:w="51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rPr>
            </w:pPr>
            <w:r>
              <w:rPr>
                <w:rFonts w:eastAsia="TimesNewRomanPSMT"/>
                <w:b/>
                <w:bCs/>
                <w:color w:val="00000A"/>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Cs/>
                <w:i/>
                <w:i/>
                <w:color w:val="00000A"/>
              </w:rPr>
            </w:pPr>
            <w:r>
              <w:rPr>
                <w:rFonts w:eastAsia="TimesNewRomanPSMT"/>
                <w:bCs/>
                <w:i/>
                <w:color w:val="00000A"/>
              </w:rPr>
            </w:r>
          </w:p>
        </w:tc>
        <w:tc>
          <w:tcPr>
            <w:tcW w:w="490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
                <w:b/>
                <w:bCs/>
                <w:color w:val="00000A"/>
              </w:rPr>
            </w:pPr>
            <w:r>
              <w:rPr>
                <w:rFonts w:eastAsia="TimesNewRomanPSMT"/>
                <w:bCs/>
                <w:i/>
                <w:color w:val="00000A"/>
              </w:rPr>
              <w:t>Matični broj:</w:t>
            </w:r>
          </w:p>
        </w:tc>
        <w:tc>
          <w:tcPr>
            <w:tcW w:w="51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rPr>
            </w:pPr>
            <w:r>
              <w:rPr>
                <w:rFonts w:eastAsia="TimesNewRomanPSMT"/>
                <w:b/>
                <w:bCs/>
                <w:color w:val="00000A"/>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Cs/>
                <w:i/>
                <w:i/>
                <w:color w:val="00000A"/>
              </w:rPr>
            </w:pPr>
            <w:r>
              <w:rPr>
                <w:rFonts w:eastAsia="TimesNewRomanPSMT"/>
                <w:bCs/>
                <w:i/>
                <w:color w:val="00000A"/>
              </w:rPr>
            </w:r>
          </w:p>
        </w:tc>
        <w:tc>
          <w:tcPr>
            <w:tcW w:w="490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
                <w:b/>
                <w:bCs/>
                <w:color w:val="00000A"/>
              </w:rPr>
            </w:pPr>
            <w:r>
              <w:rPr>
                <w:rFonts w:eastAsia="TimesNewRomanPSMT"/>
                <w:bCs/>
                <w:i/>
                <w:color w:val="00000A"/>
              </w:rPr>
              <w:t>Poreski identifikacioni broj:</w:t>
            </w:r>
          </w:p>
        </w:tc>
        <w:tc>
          <w:tcPr>
            <w:tcW w:w="51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rPr>
            </w:pPr>
            <w:r>
              <w:rPr>
                <w:rFonts w:eastAsia="TimesNewRomanPSMT"/>
                <w:b/>
                <w:bCs/>
                <w:color w:val="00000A"/>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tc>
        <w:tc>
          <w:tcPr>
            <w:tcW w:w="490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
                <w:b/>
                <w:bCs/>
                <w:color w:val="00000A"/>
              </w:rPr>
            </w:pPr>
            <w:r>
              <w:rPr>
                <w:rFonts w:eastAsia="TimesNewRomanPSMT"/>
                <w:bCs/>
                <w:i/>
                <w:color w:val="00000A"/>
              </w:rPr>
              <w:t>Ime osobe za kontakt:</w:t>
            </w:r>
          </w:p>
        </w:tc>
        <w:tc>
          <w:tcPr>
            <w:tcW w:w="51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rPr>
            </w:pPr>
            <w:r>
              <w:rPr>
                <w:rFonts w:eastAsia="TimesNewRomanPSMT"/>
                <w:b/>
                <w:bCs/>
                <w:color w:val="00000A"/>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tc>
        <w:tc>
          <w:tcPr>
            <w:tcW w:w="490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lang w:val="ru-RU"/>
              </w:rPr>
            </w:pPr>
            <w:r>
              <w:rPr>
                <w:rFonts w:eastAsia="TimesNewRomanPSMT"/>
                <w:bCs/>
                <w:i/>
                <w:color w:val="00000A"/>
                <w:lang w:val="ru-RU"/>
              </w:rPr>
            </w:r>
          </w:p>
          <w:p>
            <w:pPr>
              <w:pStyle w:val="Normal"/>
              <w:jc w:val="both"/>
              <w:rPr>
                <w:rFonts w:eastAsia="TimesNewRomanPSMT"/>
                <w:b/>
                <w:b/>
                <w:bCs/>
                <w:color w:val="00000A"/>
                <w:lang w:val="ru-RU"/>
              </w:rPr>
            </w:pPr>
            <w:r>
              <w:rPr>
                <w:rFonts w:eastAsia="TimesNewRomanPSMT"/>
                <w:bCs/>
                <w:i/>
                <w:color w:val="00000A"/>
                <w:lang w:val="ru-RU"/>
              </w:rPr>
              <w:t>Procenat ukupne vrednosti nabavke koji će izvršiti podizvođač:</w:t>
            </w:r>
          </w:p>
        </w:tc>
        <w:tc>
          <w:tcPr>
            <w:tcW w:w="51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lang w:val="ru-RU"/>
              </w:rPr>
            </w:pPr>
            <w:r>
              <w:rPr>
                <w:rFonts w:eastAsia="TimesNewRomanPSMT"/>
                <w:b/>
                <w:bCs/>
                <w:color w:val="00000A"/>
                <w:lang w:val="ru-RU"/>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lang w:val="ru-RU"/>
              </w:rPr>
            </w:pPr>
            <w:r>
              <w:rPr>
                <w:rFonts w:eastAsia="TimesNewRomanPSMT"/>
                <w:bCs/>
                <w:i/>
                <w:color w:val="00000A"/>
                <w:lang w:val="ru-RU"/>
              </w:rPr>
            </w:r>
          </w:p>
        </w:tc>
        <w:tc>
          <w:tcPr>
            <w:tcW w:w="4908"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lang w:val="ru-RU"/>
              </w:rPr>
            </w:pPr>
            <w:r>
              <w:rPr>
                <w:rFonts w:eastAsia="TimesNewRomanPSMT"/>
                <w:bCs/>
                <w:i/>
                <w:color w:val="00000A"/>
                <w:lang w:val="ru-RU"/>
              </w:rPr>
            </w:r>
          </w:p>
          <w:p>
            <w:pPr>
              <w:pStyle w:val="Normal"/>
              <w:jc w:val="both"/>
              <w:rPr>
                <w:rFonts w:eastAsia="TimesNewRomanPSMT"/>
                <w:b/>
                <w:b/>
                <w:bCs/>
                <w:color w:val="00000A"/>
                <w:lang w:val="ru-RU"/>
              </w:rPr>
            </w:pPr>
            <w:r>
              <w:rPr>
                <w:rFonts w:eastAsia="TimesNewRomanPSMT"/>
                <w:bCs/>
                <w:i/>
                <w:color w:val="00000A"/>
                <w:lang w:val="ru-RU"/>
              </w:rPr>
              <w:t>Deo predmeta nabavke koji će izvršiti podizvođač:</w:t>
            </w:r>
          </w:p>
        </w:tc>
        <w:tc>
          <w:tcPr>
            <w:tcW w:w="51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lang w:val="ru-RU"/>
              </w:rPr>
            </w:pPr>
            <w:r>
              <w:rPr>
                <w:rFonts w:eastAsia="TimesNewRomanPSMT"/>
                <w:b/>
                <w:bCs/>
                <w:color w:val="00000A"/>
                <w:lang w:val="ru-RU"/>
              </w:rPr>
            </w:r>
          </w:p>
        </w:tc>
      </w:tr>
    </w:tbl>
    <w:p>
      <w:pPr>
        <w:pStyle w:val="Normal"/>
        <w:jc w:val="both"/>
        <w:rPr>
          <w:b/>
          <w:b/>
          <w:bCs/>
          <w:i/>
          <w:i/>
          <w:iCs/>
          <w:color w:val="00000A"/>
          <w:u w:val="single"/>
          <w:lang w:val="ru-RU"/>
        </w:rPr>
      </w:pPr>
      <w:r>
        <w:rPr>
          <w:b/>
          <w:bCs/>
          <w:i/>
          <w:iCs/>
          <w:color w:val="00000A"/>
          <w:u w:val="single"/>
          <w:lang w:val="ru-RU"/>
        </w:rPr>
      </w:r>
    </w:p>
    <w:p>
      <w:pPr>
        <w:pStyle w:val="Normal"/>
        <w:jc w:val="both"/>
        <w:rPr>
          <w:b/>
          <w:b/>
          <w:bCs/>
          <w:i/>
          <w:i/>
          <w:iCs/>
          <w:color w:val="00000A"/>
          <w:u w:val="single"/>
          <w:lang w:val="ru-RU"/>
        </w:rPr>
      </w:pPr>
      <w:r>
        <w:rPr>
          <w:b/>
          <w:bCs/>
          <w:i/>
          <w:iCs/>
          <w:color w:val="00000A"/>
          <w:u w:val="single"/>
          <w:lang w:val="ru-RU"/>
        </w:rPr>
      </w:r>
    </w:p>
    <w:p>
      <w:pPr>
        <w:pStyle w:val="Normal"/>
        <w:jc w:val="both"/>
        <w:rPr>
          <w:i/>
          <w:i/>
          <w:iCs/>
          <w:color w:val="00000A"/>
          <w:lang w:val="ru-RU"/>
        </w:rPr>
      </w:pPr>
      <w:r>
        <w:rPr>
          <w:b/>
          <w:bCs/>
          <w:i/>
          <w:iCs/>
          <w:color w:val="00000A"/>
          <w:u w:val="single"/>
          <w:lang w:val="ru-RU"/>
        </w:rPr>
        <w:t>Napomena:</w:t>
      </w:r>
      <w:r>
        <w:rPr>
          <w:b/>
          <w:bCs/>
          <w:i/>
          <w:iCs/>
          <w:color w:val="00000A"/>
          <w:lang w:val="ru-RU"/>
        </w:rPr>
        <w:t xml:space="preserve"> </w:t>
      </w:r>
    </w:p>
    <w:p>
      <w:pPr>
        <w:pStyle w:val="Normal"/>
        <w:jc w:val="both"/>
        <w:rPr>
          <w:rFonts w:eastAsia="TimesNewRomanPSMT"/>
          <w:b/>
          <w:b/>
          <w:bCs/>
          <w:color w:val="00000A"/>
          <w:lang w:val="ru-RU"/>
        </w:rPr>
      </w:pPr>
      <w:r>
        <w:rPr>
          <w:i/>
          <w:iCs/>
          <w:color w:val="00000A"/>
          <w:lang w:val="ru-RU"/>
        </w:rPr>
        <w:t>Tabelu „Podaci o podizvođaču“ popunjavaju samo oni ponuđači koji podnose  ponudu sa podizvođačem, a ukoliko ima veći broj podizvođača od mesta predviđenih u tabeli, potrebno je da se navedeni obrazac kopira u dovoljnom broju primeraka, da se popuni i dostavi za svakog podizvođača.</w:t>
      </w:r>
    </w:p>
    <w:p>
      <w:pPr>
        <w:pStyle w:val="Normal"/>
        <w:jc w:val="both"/>
        <w:rPr>
          <w:rFonts w:eastAsia="TimesNewRomanPSMT"/>
          <w:b/>
          <w:b/>
          <w:bCs/>
          <w:color w:val="00000A"/>
          <w:lang w:val="sr-Latn-CS"/>
        </w:rPr>
      </w:pPr>
      <w:r>
        <w:rPr>
          <w:rFonts w:eastAsia="TimesNewRomanPSMT"/>
          <w:b/>
          <w:bCs/>
          <w:color w:val="00000A"/>
          <w:lang w:val="sr-Latn-CS"/>
        </w:rPr>
      </w:r>
      <w:r>
        <w:br w:type="page"/>
      </w:r>
    </w:p>
    <w:p>
      <w:pPr>
        <w:pStyle w:val="Normal"/>
        <w:jc w:val="both"/>
        <w:rPr>
          <w:rFonts w:eastAsia="TimesNewRomanPSMT"/>
          <w:b/>
          <w:b/>
          <w:bCs/>
          <w:i/>
          <w:i/>
          <w:color w:val="00000A"/>
          <w:lang w:val="ru-RU"/>
        </w:rPr>
      </w:pPr>
      <w:r>
        <w:rPr>
          <w:rFonts w:eastAsia="TimesNewRomanPSMT"/>
          <w:b/>
          <w:bCs/>
          <w:i/>
          <w:color w:val="00000A"/>
          <w:lang w:val="sr-CS"/>
        </w:rPr>
        <w:t xml:space="preserve">4) </w:t>
      </w:r>
      <w:r>
        <w:rPr>
          <w:rFonts w:eastAsia="TimesNewRomanPSMT"/>
          <w:b/>
          <w:bCs/>
          <w:i/>
          <w:color w:val="00000A"/>
          <w:lang w:val="ru-RU"/>
        </w:rPr>
        <w:t>PODACI O UČESNIKU  U ZAJEDNIČKOJ PONUDI</w:t>
      </w:r>
    </w:p>
    <w:p>
      <w:pPr>
        <w:pStyle w:val="Normal"/>
        <w:jc w:val="both"/>
        <w:rPr>
          <w:color w:val="00000A"/>
        </w:rPr>
      </w:pPr>
      <w:r>
        <w:rPr>
          <w:rFonts w:eastAsia="TimesNewRomanPSMT"/>
          <w:b/>
          <w:bCs/>
          <w:i/>
          <w:color w:val="00000A"/>
          <w:lang w:val="ru-RU"/>
        </w:rPr>
        <w:tab/>
      </w:r>
    </w:p>
    <w:tbl>
      <w:tblPr>
        <w:tblW w:w="10476" w:type="dxa"/>
        <w:jc w:val="left"/>
        <w:tblInd w:w="-20" w:type="dxa"/>
        <w:tblBorders>
          <w:top w:val="single" w:sz="4" w:space="0" w:color="000001"/>
          <w:left w:val="single" w:sz="4" w:space="0" w:color="000001"/>
          <w:bottom w:val="single" w:sz="4" w:space="0" w:color="000001"/>
          <w:insideH w:val="single" w:sz="4" w:space="0" w:color="000001"/>
        </w:tblBorders>
        <w:tblCellMar>
          <w:top w:w="0" w:type="dxa"/>
          <w:left w:w="98" w:type="dxa"/>
          <w:bottom w:w="0" w:type="dxa"/>
          <w:right w:w="108" w:type="dxa"/>
        </w:tblCellMar>
        <w:tblLook w:val="0000"/>
      </w:tblPr>
      <w:tblGrid>
        <w:gridCol w:w="465"/>
        <w:gridCol w:w="4217"/>
        <w:gridCol w:w="5794"/>
      </w:tblGrid>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color w:val="00000A"/>
              </w:rPr>
            </w:pPr>
            <w:r>
              <w:rPr>
                <w:color w:val="00000A"/>
              </w:rPr>
            </w:r>
          </w:p>
          <w:p>
            <w:pPr>
              <w:pStyle w:val="Normal"/>
              <w:jc w:val="both"/>
              <w:rPr>
                <w:rFonts w:eastAsia="TimesNewRomanPSMT"/>
                <w:bCs/>
                <w:i/>
                <w:i/>
                <w:color w:val="00000A"/>
                <w:lang w:val="ru-RU"/>
              </w:rPr>
            </w:pPr>
            <w:r>
              <w:rPr>
                <w:rFonts w:eastAsia="TimesNewRomanPSMT"/>
                <w:bCs/>
                <w:i/>
                <w:color w:val="00000A"/>
              </w:rPr>
              <w:t>1)</w:t>
            </w:r>
          </w:p>
        </w:tc>
        <w:tc>
          <w:tcPr>
            <w:tcW w:w="4217"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lang w:val="ru-RU"/>
              </w:rPr>
            </w:pPr>
            <w:r>
              <w:rPr>
                <w:rFonts w:eastAsia="TimesNewRomanPSMT"/>
                <w:bCs/>
                <w:i/>
                <w:color w:val="00000A"/>
                <w:lang w:val="ru-RU"/>
              </w:rPr>
            </w:r>
          </w:p>
          <w:p>
            <w:pPr>
              <w:pStyle w:val="Normal"/>
              <w:jc w:val="both"/>
              <w:rPr>
                <w:rFonts w:eastAsia="TimesNewRomanPSMT"/>
                <w:b/>
                <w:b/>
                <w:bCs/>
                <w:color w:val="00000A"/>
                <w:lang w:val="ru-RU"/>
              </w:rPr>
            </w:pPr>
            <w:r>
              <w:rPr>
                <w:rFonts w:eastAsia="TimesNewRomanPSMT"/>
                <w:bCs/>
                <w:i/>
                <w:color w:val="00000A"/>
                <w:lang w:val="ru-RU"/>
              </w:rPr>
              <w:t>Naziv učesnika u zajedničkoj ponudi:</w:t>
            </w:r>
          </w:p>
        </w:tc>
        <w:tc>
          <w:tcPr>
            <w:tcW w:w="579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lang w:val="ru-RU"/>
              </w:rPr>
            </w:pPr>
            <w:r>
              <w:rPr>
                <w:rFonts w:eastAsia="TimesNewRomanPSMT"/>
                <w:b/>
                <w:bCs/>
                <w:color w:val="00000A"/>
                <w:lang w:val="ru-RU"/>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lang w:val="ru-RU"/>
              </w:rPr>
            </w:pPr>
            <w:r>
              <w:rPr>
                <w:rFonts w:eastAsia="TimesNewRomanPSMT"/>
                <w:bCs/>
                <w:i/>
                <w:color w:val="00000A"/>
                <w:lang w:val="ru-RU"/>
              </w:rPr>
            </w:r>
          </w:p>
          <w:p>
            <w:pPr>
              <w:pStyle w:val="Normal"/>
              <w:jc w:val="both"/>
              <w:rPr>
                <w:rFonts w:eastAsia="TimesNewRomanPSMT"/>
                <w:bCs/>
                <w:i/>
                <w:i/>
                <w:color w:val="00000A"/>
                <w:lang w:val="ru-RU"/>
              </w:rPr>
            </w:pPr>
            <w:r>
              <w:rPr>
                <w:rFonts w:eastAsia="TimesNewRomanPSMT"/>
                <w:bCs/>
                <w:i/>
                <w:color w:val="00000A"/>
                <w:lang w:val="ru-RU"/>
              </w:rPr>
            </w:r>
          </w:p>
        </w:tc>
        <w:tc>
          <w:tcPr>
            <w:tcW w:w="4217"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lang w:val="ru-RU"/>
              </w:rPr>
            </w:pPr>
            <w:r>
              <w:rPr>
                <w:rFonts w:eastAsia="TimesNewRomanPSMT"/>
                <w:bCs/>
                <w:i/>
                <w:color w:val="00000A"/>
                <w:lang w:val="ru-RU"/>
              </w:rPr>
            </w:r>
          </w:p>
          <w:p>
            <w:pPr>
              <w:pStyle w:val="Normal"/>
              <w:jc w:val="both"/>
              <w:rPr>
                <w:rFonts w:eastAsia="TimesNewRomanPSMT"/>
                <w:b/>
                <w:b/>
                <w:bCs/>
                <w:color w:val="00000A"/>
              </w:rPr>
            </w:pPr>
            <w:r>
              <w:rPr>
                <w:rFonts w:eastAsia="TimesNewRomanPSMT"/>
                <w:bCs/>
                <w:i/>
                <w:color w:val="00000A"/>
              </w:rPr>
              <w:t>Adresa:</w:t>
            </w:r>
          </w:p>
        </w:tc>
        <w:tc>
          <w:tcPr>
            <w:tcW w:w="579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rPr>
            </w:pPr>
            <w:r>
              <w:rPr>
                <w:rFonts w:eastAsia="TimesNewRomanPSMT"/>
                <w:b/>
                <w:bCs/>
                <w:color w:val="00000A"/>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Cs/>
                <w:i/>
                <w:i/>
                <w:color w:val="00000A"/>
              </w:rPr>
            </w:pPr>
            <w:r>
              <w:rPr>
                <w:rFonts w:eastAsia="TimesNewRomanPSMT"/>
                <w:bCs/>
                <w:i/>
                <w:color w:val="00000A"/>
              </w:rPr>
            </w:r>
          </w:p>
        </w:tc>
        <w:tc>
          <w:tcPr>
            <w:tcW w:w="4217"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
                <w:b/>
                <w:bCs/>
                <w:color w:val="00000A"/>
              </w:rPr>
            </w:pPr>
            <w:r>
              <w:rPr>
                <w:rFonts w:eastAsia="TimesNewRomanPSMT"/>
                <w:bCs/>
                <w:i/>
                <w:color w:val="00000A"/>
              </w:rPr>
              <w:t>Matični broj:</w:t>
            </w:r>
          </w:p>
        </w:tc>
        <w:tc>
          <w:tcPr>
            <w:tcW w:w="579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rPr>
            </w:pPr>
            <w:r>
              <w:rPr>
                <w:rFonts w:eastAsia="TimesNewRomanPSMT"/>
                <w:b/>
                <w:bCs/>
                <w:color w:val="00000A"/>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Cs/>
                <w:i/>
                <w:i/>
                <w:color w:val="00000A"/>
              </w:rPr>
            </w:pPr>
            <w:r>
              <w:rPr>
                <w:rFonts w:eastAsia="TimesNewRomanPSMT"/>
                <w:bCs/>
                <w:i/>
                <w:color w:val="00000A"/>
              </w:rPr>
            </w:r>
          </w:p>
        </w:tc>
        <w:tc>
          <w:tcPr>
            <w:tcW w:w="4217"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
                <w:b/>
                <w:bCs/>
                <w:color w:val="00000A"/>
              </w:rPr>
            </w:pPr>
            <w:r>
              <w:rPr>
                <w:rFonts w:eastAsia="TimesNewRomanPSMT"/>
                <w:bCs/>
                <w:i/>
                <w:color w:val="00000A"/>
              </w:rPr>
              <w:t>Poreski identifikacioni broj:</w:t>
            </w:r>
          </w:p>
        </w:tc>
        <w:tc>
          <w:tcPr>
            <w:tcW w:w="579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rPr>
            </w:pPr>
            <w:r>
              <w:rPr>
                <w:rFonts w:eastAsia="TimesNewRomanPSMT"/>
                <w:b/>
                <w:bCs/>
                <w:color w:val="00000A"/>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tc>
        <w:tc>
          <w:tcPr>
            <w:tcW w:w="4217"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
                <w:b/>
                <w:bCs/>
                <w:color w:val="00000A"/>
              </w:rPr>
            </w:pPr>
            <w:r>
              <w:rPr>
                <w:rFonts w:eastAsia="TimesNewRomanPSMT"/>
                <w:bCs/>
                <w:i/>
                <w:color w:val="00000A"/>
              </w:rPr>
              <w:t>Ime osobe za kontakt:</w:t>
            </w:r>
          </w:p>
        </w:tc>
        <w:tc>
          <w:tcPr>
            <w:tcW w:w="579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rPr>
            </w:pPr>
            <w:r>
              <w:rPr>
                <w:rFonts w:eastAsia="TimesNewRomanPSMT"/>
                <w:b/>
                <w:bCs/>
                <w:color w:val="00000A"/>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Cs/>
                <w:i/>
                <w:i/>
                <w:color w:val="00000A"/>
                <w:lang w:val="ru-RU"/>
              </w:rPr>
            </w:pPr>
            <w:r>
              <w:rPr>
                <w:rFonts w:eastAsia="TimesNewRomanPSMT"/>
                <w:bCs/>
                <w:i/>
                <w:color w:val="00000A"/>
              </w:rPr>
              <w:t>2)</w:t>
            </w:r>
          </w:p>
        </w:tc>
        <w:tc>
          <w:tcPr>
            <w:tcW w:w="4217"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lang w:val="ru-RU"/>
              </w:rPr>
            </w:pPr>
            <w:r>
              <w:rPr>
                <w:rFonts w:eastAsia="TimesNewRomanPSMT"/>
                <w:bCs/>
                <w:i/>
                <w:color w:val="00000A"/>
                <w:lang w:val="ru-RU"/>
              </w:rPr>
            </w:r>
          </w:p>
          <w:p>
            <w:pPr>
              <w:pStyle w:val="Normal"/>
              <w:jc w:val="both"/>
              <w:rPr>
                <w:rFonts w:eastAsia="TimesNewRomanPSMT"/>
                <w:b/>
                <w:b/>
                <w:bCs/>
                <w:color w:val="00000A"/>
                <w:lang w:val="ru-RU"/>
              </w:rPr>
            </w:pPr>
            <w:r>
              <w:rPr>
                <w:rFonts w:eastAsia="TimesNewRomanPSMT"/>
                <w:bCs/>
                <w:i/>
                <w:color w:val="00000A"/>
                <w:lang w:val="ru-RU"/>
              </w:rPr>
              <w:t>Naziv učesnika u zajedničkoj ponudi:</w:t>
            </w:r>
          </w:p>
        </w:tc>
        <w:tc>
          <w:tcPr>
            <w:tcW w:w="579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lang w:val="ru-RU"/>
              </w:rPr>
            </w:pPr>
            <w:r>
              <w:rPr>
                <w:rFonts w:eastAsia="TimesNewRomanPSMT"/>
                <w:b/>
                <w:bCs/>
                <w:color w:val="00000A"/>
                <w:lang w:val="ru-RU"/>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lang w:val="ru-RU"/>
              </w:rPr>
            </w:pPr>
            <w:r>
              <w:rPr>
                <w:rFonts w:eastAsia="TimesNewRomanPSMT"/>
                <w:bCs/>
                <w:i/>
                <w:color w:val="00000A"/>
                <w:lang w:val="ru-RU"/>
              </w:rPr>
            </w:r>
          </w:p>
          <w:p>
            <w:pPr>
              <w:pStyle w:val="Normal"/>
              <w:jc w:val="both"/>
              <w:rPr>
                <w:rFonts w:eastAsia="TimesNewRomanPSMT"/>
                <w:bCs/>
                <w:i/>
                <w:i/>
                <w:color w:val="00000A"/>
                <w:lang w:val="ru-RU"/>
              </w:rPr>
            </w:pPr>
            <w:r>
              <w:rPr>
                <w:rFonts w:eastAsia="TimesNewRomanPSMT"/>
                <w:bCs/>
                <w:i/>
                <w:color w:val="00000A"/>
                <w:lang w:val="ru-RU"/>
              </w:rPr>
            </w:r>
          </w:p>
        </w:tc>
        <w:tc>
          <w:tcPr>
            <w:tcW w:w="4217"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lang w:val="ru-RU"/>
              </w:rPr>
            </w:pPr>
            <w:r>
              <w:rPr>
                <w:rFonts w:eastAsia="TimesNewRomanPSMT"/>
                <w:bCs/>
                <w:i/>
                <w:color w:val="00000A"/>
                <w:lang w:val="ru-RU"/>
              </w:rPr>
            </w:r>
          </w:p>
          <w:p>
            <w:pPr>
              <w:pStyle w:val="Normal"/>
              <w:jc w:val="both"/>
              <w:rPr>
                <w:rFonts w:eastAsia="TimesNewRomanPSMT"/>
                <w:b/>
                <w:b/>
                <w:bCs/>
                <w:color w:val="00000A"/>
              </w:rPr>
            </w:pPr>
            <w:r>
              <w:rPr>
                <w:rFonts w:eastAsia="TimesNewRomanPSMT"/>
                <w:bCs/>
                <w:i/>
                <w:color w:val="00000A"/>
              </w:rPr>
              <w:t>Adresa:</w:t>
            </w:r>
          </w:p>
        </w:tc>
        <w:tc>
          <w:tcPr>
            <w:tcW w:w="579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rPr>
            </w:pPr>
            <w:r>
              <w:rPr>
                <w:rFonts w:eastAsia="TimesNewRomanPSMT"/>
                <w:b/>
                <w:bCs/>
                <w:color w:val="00000A"/>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Cs/>
                <w:i/>
                <w:i/>
                <w:color w:val="00000A"/>
              </w:rPr>
            </w:pPr>
            <w:r>
              <w:rPr>
                <w:rFonts w:eastAsia="TimesNewRomanPSMT"/>
                <w:bCs/>
                <w:i/>
                <w:color w:val="00000A"/>
              </w:rPr>
            </w:r>
          </w:p>
        </w:tc>
        <w:tc>
          <w:tcPr>
            <w:tcW w:w="4217"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
                <w:b/>
                <w:bCs/>
                <w:color w:val="00000A"/>
              </w:rPr>
            </w:pPr>
            <w:r>
              <w:rPr>
                <w:rFonts w:eastAsia="TimesNewRomanPSMT"/>
                <w:bCs/>
                <w:i/>
                <w:color w:val="00000A"/>
              </w:rPr>
              <w:t>Matični broj:</w:t>
            </w:r>
          </w:p>
        </w:tc>
        <w:tc>
          <w:tcPr>
            <w:tcW w:w="579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rPr>
            </w:pPr>
            <w:r>
              <w:rPr>
                <w:rFonts w:eastAsia="TimesNewRomanPSMT"/>
                <w:b/>
                <w:bCs/>
                <w:color w:val="00000A"/>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Cs/>
                <w:i/>
                <w:i/>
                <w:color w:val="00000A"/>
              </w:rPr>
            </w:pPr>
            <w:r>
              <w:rPr>
                <w:rFonts w:eastAsia="TimesNewRomanPSMT"/>
                <w:bCs/>
                <w:i/>
                <w:color w:val="00000A"/>
              </w:rPr>
            </w:r>
          </w:p>
        </w:tc>
        <w:tc>
          <w:tcPr>
            <w:tcW w:w="4217"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
                <w:b/>
                <w:bCs/>
                <w:color w:val="00000A"/>
              </w:rPr>
            </w:pPr>
            <w:r>
              <w:rPr>
                <w:rFonts w:eastAsia="TimesNewRomanPSMT"/>
                <w:bCs/>
                <w:i/>
                <w:color w:val="00000A"/>
              </w:rPr>
              <w:t>Poreski identifikacioni broj:</w:t>
            </w:r>
          </w:p>
        </w:tc>
        <w:tc>
          <w:tcPr>
            <w:tcW w:w="579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rPr>
            </w:pPr>
            <w:r>
              <w:rPr>
                <w:rFonts w:eastAsia="TimesNewRomanPSMT"/>
                <w:b/>
                <w:bCs/>
                <w:color w:val="00000A"/>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tc>
        <w:tc>
          <w:tcPr>
            <w:tcW w:w="4217"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
                <w:b/>
                <w:bCs/>
                <w:color w:val="00000A"/>
              </w:rPr>
            </w:pPr>
            <w:r>
              <w:rPr>
                <w:rFonts w:eastAsia="TimesNewRomanPSMT"/>
                <w:bCs/>
                <w:i/>
                <w:color w:val="00000A"/>
              </w:rPr>
              <w:t>Ime osobe za kontakt:</w:t>
            </w:r>
          </w:p>
        </w:tc>
        <w:tc>
          <w:tcPr>
            <w:tcW w:w="579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rPr>
            </w:pPr>
            <w:r>
              <w:rPr>
                <w:rFonts w:eastAsia="TimesNewRomanPSMT"/>
                <w:b/>
                <w:bCs/>
                <w:color w:val="00000A"/>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Cs/>
                <w:i/>
                <w:i/>
                <w:color w:val="00000A"/>
                <w:lang w:val="ru-RU"/>
              </w:rPr>
            </w:pPr>
            <w:r>
              <w:rPr>
                <w:rFonts w:eastAsia="TimesNewRomanPSMT"/>
                <w:bCs/>
                <w:i/>
                <w:color w:val="00000A"/>
              </w:rPr>
              <w:t>3)</w:t>
            </w:r>
          </w:p>
        </w:tc>
        <w:tc>
          <w:tcPr>
            <w:tcW w:w="4217"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lang w:val="ru-RU"/>
              </w:rPr>
            </w:pPr>
            <w:r>
              <w:rPr>
                <w:rFonts w:eastAsia="TimesNewRomanPSMT"/>
                <w:bCs/>
                <w:i/>
                <w:color w:val="00000A"/>
                <w:lang w:val="ru-RU"/>
              </w:rPr>
            </w:r>
          </w:p>
          <w:p>
            <w:pPr>
              <w:pStyle w:val="Normal"/>
              <w:jc w:val="both"/>
              <w:rPr>
                <w:rFonts w:eastAsia="TimesNewRomanPSMT"/>
                <w:b/>
                <w:b/>
                <w:bCs/>
                <w:color w:val="00000A"/>
                <w:lang w:val="ru-RU"/>
              </w:rPr>
            </w:pPr>
            <w:r>
              <w:rPr>
                <w:rFonts w:eastAsia="TimesNewRomanPSMT"/>
                <w:bCs/>
                <w:i/>
                <w:color w:val="00000A"/>
                <w:lang w:val="ru-RU"/>
              </w:rPr>
              <w:t>Naziv učesnika u zajedničkoj ponudi:</w:t>
            </w:r>
          </w:p>
        </w:tc>
        <w:tc>
          <w:tcPr>
            <w:tcW w:w="579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lang w:val="ru-RU"/>
              </w:rPr>
            </w:pPr>
            <w:r>
              <w:rPr>
                <w:rFonts w:eastAsia="TimesNewRomanPSMT"/>
                <w:b/>
                <w:bCs/>
                <w:color w:val="00000A"/>
                <w:lang w:val="ru-RU"/>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lang w:val="ru-RU"/>
              </w:rPr>
            </w:pPr>
            <w:r>
              <w:rPr>
                <w:rFonts w:eastAsia="TimesNewRomanPSMT"/>
                <w:bCs/>
                <w:i/>
                <w:color w:val="00000A"/>
                <w:lang w:val="ru-RU"/>
              </w:rPr>
            </w:r>
          </w:p>
          <w:p>
            <w:pPr>
              <w:pStyle w:val="Normal"/>
              <w:jc w:val="both"/>
              <w:rPr>
                <w:rFonts w:eastAsia="TimesNewRomanPSMT"/>
                <w:bCs/>
                <w:i/>
                <w:i/>
                <w:color w:val="00000A"/>
                <w:lang w:val="ru-RU"/>
              </w:rPr>
            </w:pPr>
            <w:r>
              <w:rPr>
                <w:rFonts w:eastAsia="TimesNewRomanPSMT"/>
                <w:bCs/>
                <w:i/>
                <w:color w:val="00000A"/>
                <w:lang w:val="ru-RU"/>
              </w:rPr>
            </w:r>
          </w:p>
        </w:tc>
        <w:tc>
          <w:tcPr>
            <w:tcW w:w="4217"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lang w:val="ru-RU"/>
              </w:rPr>
            </w:pPr>
            <w:r>
              <w:rPr>
                <w:rFonts w:eastAsia="TimesNewRomanPSMT"/>
                <w:bCs/>
                <w:i/>
                <w:color w:val="00000A"/>
                <w:lang w:val="ru-RU"/>
              </w:rPr>
            </w:r>
          </w:p>
          <w:p>
            <w:pPr>
              <w:pStyle w:val="Normal"/>
              <w:jc w:val="both"/>
              <w:rPr>
                <w:rFonts w:eastAsia="TimesNewRomanPSMT"/>
                <w:b/>
                <w:b/>
                <w:bCs/>
                <w:color w:val="00000A"/>
              </w:rPr>
            </w:pPr>
            <w:r>
              <w:rPr>
                <w:rFonts w:eastAsia="TimesNewRomanPSMT"/>
                <w:bCs/>
                <w:i/>
                <w:color w:val="00000A"/>
              </w:rPr>
              <w:t>Adresa:</w:t>
            </w:r>
          </w:p>
        </w:tc>
        <w:tc>
          <w:tcPr>
            <w:tcW w:w="579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rPr>
            </w:pPr>
            <w:r>
              <w:rPr>
                <w:rFonts w:eastAsia="TimesNewRomanPSMT"/>
                <w:b/>
                <w:bCs/>
                <w:color w:val="00000A"/>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Cs/>
                <w:i/>
                <w:i/>
                <w:color w:val="00000A"/>
              </w:rPr>
            </w:pPr>
            <w:r>
              <w:rPr>
                <w:rFonts w:eastAsia="TimesNewRomanPSMT"/>
                <w:bCs/>
                <w:i/>
                <w:color w:val="00000A"/>
              </w:rPr>
            </w:r>
          </w:p>
        </w:tc>
        <w:tc>
          <w:tcPr>
            <w:tcW w:w="4217"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
                <w:b/>
                <w:bCs/>
                <w:color w:val="00000A"/>
              </w:rPr>
            </w:pPr>
            <w:r>
              <w:rPr>
                <w:rFonts w:eastAsia="TimesNewRomanPSMT"/>
                <w:bCs/>
                <w:i/>
                <w:color w:val="00000A"/>
              </w:rPr>
              <w:t>Matični broj:</w:t>
            </w:r>
          </w:p>
        </w:tc>
        <w:tc>
          <w:tcPr>
            <w:tcW w:w="579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rPr>
            </w:pPr>
            <w:r>
              <w:rPr>
                <w:rFonts w:eastAsia="TimesNewRomanPSMT"/>
                <w:b/>
                <w:bCs/>
                <w:color w:val="00000A"/>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Cs/>
                <w:i/>
                <w:i/>
                <w:color w:val="00000A"/>
              </w:rPr>
            </w:pPr>
            <w:r>
              <w:rPr>
                <w:rFonts w:eastAsia="TimesNewRomanPSMT"/>
                <w:bCs/>
                <w:i/>
                <w:color w:val="00000A"/>
              </w:rPr>
            </w:r>
          </w:p>
        </w:tc>
        <w:tc>
          <w:tcPr>
            <w:tcW w:w="4217"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
                <w:b/>
                <w:bCs/>
                <w:color w:val="00000A"/>
              </w:rPr>
            </w:pPr>
            <w:r>
              <w:rPr>
                <w:rFonts w:eastAsia="TimesNewRomanPSMT"/>
                <w:bCs/>
                <w:i/>
                <w:color w:val="00000A"/>
              </w:rPr>
              <w:t>Poreski identifikacioni broj:</w:t>
            </w:r>
          </w:p>
        </w:tc>
        <w:tc>
          <w:tcPr>
            <w:tcW w:w="579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rPr>
            </w:pPr>
            <w:r>
              <w:rPr>
                <w:rFonts w:eastAsia="TimesNewRomanPSMT"/>
                <w:b/>
                <w:bCs/>
                <w:color w:val="00000A"/>
              </w:rPr>
            </w:r>
          </w:p>
        </w:tc>
      </w:tr>
      <w:tr>
        <w:trPr/>
        <w:tc>
          <w:tcPr>
            <w:tcW w:w="465"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tc>
        <w:tc>
          <w:tcPr>
            <w:tcW w:w="4217"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rFonts w:eastAsia="TimesNewRomanPSMT"/>
                <w:bCs/>
                <w:i/>
                <w:i/>
                <w:color w:val="00000A"/>
              </w:rPr>
            </w:pPr>
            <w:r>
              <w:rPr>
                <w:rFonts w:eastAsia="TimesNewRomanPSMT"/>
                <w:bCs/>
                <w:i/>
                <w:color w:val="00000A"/>
              </w:rPr>
            </w:r>
          </w:p>
          <w:p>
            <w:pPr>
              <w:pStyle w:val="Normal"/>
              <w:jc w:val="both"/>
              <w:rPr>
                <w:rFonts w:eastAsia="TimesNewRomanPSMT"/>
                <w:b/>
                <w:b/>
                <w:bCs/>
                <w:color w:val="00000A"/>
              </w:rPr>
            </w:pPr>
            <w:r>
              <w:rPr>
                <w:rFonts w:eastAsia="TimesNewRomanPSMT"/>
                <w:bCs/>
                <w:i/>
                <w:color w:val="00000A"/>
              </w:rPr>
              <w:t>Ime osobe za kontakt:</w:t>
            </w:r>
          </w:p>
        </w:tc>
        <w:tc>
          <w:tcPr>
            <w:tcW w:w="579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both"/>
              <w:rPr>
                <w:rFonts w:eastAsia="TimesNewRomanPSMT"/>
                <w:b/>
                <w:b/>
                <w:bCs/>
                <w:color w:val="00000A"/>
              </w:rPr>
            </w:pPr>
            <w:r>
              <w:rPr>
                <w:rFonts w:eastAsia="TimesNewRomanPSMT"/>
                <w:b/>
                <w:bCs/>
                <w:color w:val="00000A"/>
              </w:rPr>
            </w:r>
          </w:p>
        </w:tc>
      </w:tr>
    </w:tbl>
    <w:p>
      <w:pPr>
        <w:pStyle w:val="Normal"/>
        <w:jc w:val="both"/>
        <w:rPr>
          <w:b/>
          <w:b/>
          <w:bCs/>
          <w:i/>
          <w:i/>
          <w:iCs/>
          <w:color w:val="00000A"/>
          <w:u w:val="single"/>
        </w:rPr>
      </w:pPr>
      <w:r>
        <w:rPr>
          <w:b/>
          <w:bCs/>
          <w:i/>
          <w:iCs/>
          <w:color w:val="00000A"/>
          <w:u w:val="single"/>
        </w:rPr>
      </w:r>
    </w:p>
    <w:p>
      <w:pPr>
        <w:pStyle w:val="Normal"/>
        <w:jc w:val="both"/>
        <w:rPr>
          <w:i/>
          <w:i/>
          <w:iCs/>
          <w:color w:val="00000A"/>
          <w:lang w:val="ru-RU"/>
        </w:rPr>
      </w:pPr>
      <w:r>
        <w:rPr>
          <w:b/>
          <w:bCs/>
          <w:i/>
          <w:iCs/>
          <w:color w:val="00000A"/>
          <w:u w:val="single"/>
        </w:rPr>
        <w:t>Napomena:</w:t>
      </w:r>
      <w:r>
        <w:rPr>
          <w:b/>
          <w:bCs/>
          <w:i/>
          <w:iCs/>
          <w:color w:val="00000A"/>
        </w:rPr>
        <w:t xml:space="preserve"> </w:t>
      </w:r>
    </w:p>
    <w:p>
      <w:pPr>
        <w:pStyle w:val="Normal"/>
        <w:jc w:val="both"/>
        <w:rPr>
          <w:b/>
          <w:b/>
          <w:bCs/>
          <w:i/>
          <w:i/>
          <w:iCs/>
          <w:color w:val="00000A"/>
          <w:sz w:val="20"/>
          <w:szCs w:val="20"/>
        </w:rPr>
      </w:pPr>
      <w:r>
        <w:rPr>
          <w:i/>
          <w:iCs/>
          <w:color w:val="00000A"/>
          <w:lang w:val="ru-RU"/>
        </w:rPr>
        <w:t>Tabelu „Podaci o učesniku u zajedničkoj ponudi“ popunjavaju samo oni ponuđači koji podnose zajedničku ponudu, a ukoliko ima veći broj učesnika u zajedničkoj ponudi od mesta predviđenih u tabeli, potrebno je da se navedeni obrazac kopira u dovoljnom broju primeraka, da se popuni i dostavi za svakog ponuđača koji je učesnik u zajedničkoj ponudi</w:t>
      </w:r>
      <w:r>
        <w:rPr>
          <w:i/>
          <w:iCs/>
          <w:color w:val="00000A"/>
          <w:sz w:val="20"/>
          <w:szCs w:val="20"/>
          <w:lang w:val="ru-RU"/>
        </w:rPr>
        <w:t>.</w:t>
      </w:r>
    </w:p>
    <w:p>
      <w:pPr>
        <w:pStyle w:val="Normal"/>
        <w:jc w:val="both"/>
        <w:rPr>
          <w:b/>
          <w:b/>
          <w:bCs/>
          <w:i/>
          <w:i/>
          <w:iCs/>
          <w:color w:val="00000A"/>
          <w:sz w:val="20"/>
          <w:szCs w:val="20"/>
        </w:rPr>
      </w:pPr>
      <w:r>
        <w:rPr>
          <w:b/>
          <w:bCs/>
          <w:i/>
          <w:iCs/>
          <w:color w:val="00000A"/>
          <w:sz w:val="20"/>
          <w:szCs w:val="20"/>
        </w:rPr>
      </w:r>
      <w:r>
        <w:br w:type="page"/>
      </w:r>
    </w:p>
    <w:p>
      <w:pPr>
        <w:pStyle w:val="Normal"/>
        <w:ind w:left="720" w:right="270" w:hanging="0"/>
        <w:jc w:val="both"/>
        <w:rPr>
          <w:rFonts w:eastAsia="TimesNewRomanPSMT"/>
          <w:b/>
          <w:b/>
          <w:bCs/>
          <w:color w:val="00000A"/>
        </w:rPr>
      </w:pPr>
      <w:r>
        <w:rPr>
          <w:rFonts w:eastAsia="TimesNewRomanPSMT"/>
          <w:b/>
          <w:bCs/>
          <w:color w:val="00000A"/>
          <w:lang w:val="sr-CS"/>
        </w:rPr>
        <w:t xml:space="preserve">5) </w:t>
      </w:r>
      <w:r>
        <w:rPr>
          <w:rFonts w:eastAsia="TimesNewRomanPSMT"/>
          <w:b/>
          <w:bCs/>
          <w:color w:val="00000A"/>
        </w:rPr>
        <w:t>PREDMET</w:t>
      </w:r>
      <w:r>
        <w:rPr>
          <w:rFonts w:eastAsia="TimesNewRomanPSMT"/>
          <w:b/>
          <w:bCs/>
          <w:color w:val="00000A"/>
          <w:lang w:val="sr-CS"/>
        </w:rPr>
        <w:t xml:space="preserve"> JAVNE</w:t>
      </w:r>
      <w:r>
        <w:rPr>
          <w:rFonts w:eastAsia="TimesNewRomanPSMT"/>
          <w:b/>
          <w:bCs/>
          <w:color w:val="00000A"/>
        </w:rPr>
        <w:t xml:space="preserve"> NABAVKE</w:t>
      </w:r>
    </w:p>
    <w:tbl>
      <w:tblPr>
        <w:tblW w:w="10008"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tblPr>
      <w:tblGrid>
        <w:gridCol w:w="468"/>
        <w:gridCol w:w="252"/>
        <w:gridCol w:w="2160"/>
        <w:gridCol w:w="239"/>
        <w:gridCol w:w="1276"/>
        <w:gridCol w:w="1275"/>
        <w:gridCol w:w="1783"/>
        <w:gridCol w:w="2095"/>
        <w:gridCol w:w="459"/>
      </w:tblGrid>
      <w:tr>
        <w:trPr>
          <w:trHeight w:val="600" w:hRule="atLeast"/>
        </w:trPr>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lang w:val="sr-CS"/>
              </w:rPr>
            </w:pPr>
            <w:r>
              <w:rPr>
                <w:rFonts w:eastAsia="Times New Roman"/>
                <w:b/>
                <w:bCs/>
                <w:color w:val="00000A"/>
                <w:lang w:val="sr-CS"/>
              </w:rPr>
              <w:t>Br. partije</w:t>
            </w:r>
          </w:p>
        </w:tc>
        <w:tc>
          <w:tcPr>
            <w:tcW w:w="239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rPr>
            </w:pPr>
            <w:r>
              <w:rPr>
                <w:rFonts w:eastAsia="Times New Roman"/>
                <w:b/>
                <w:bCs/>
                <w:color w:val="00000A"/>
              </w:rPr>
              <w:t>Vrsta dobra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lang w:val="sr-CS"/>
              </w:rPr>
            </w:pPr>
            <w:r>
              <w:rPr>
                <w:rFonts w:eastAsia="Times New Roman"/>
                <w:b/>
                <w:bCs/>
                <w:color w:val="00000A"/>
                <w:lang w:val="sr-CS"/>
              </w:rPr>
              <w:t>Količina</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lang w:val="sr-CS"/>
              </w:rPr>
            </w:pPr>
            <w:r>
              <w:rPr>
                <w:rFonts w:eastAsia="Times New Roman"/>
                <w:b/>
                <w:bCs/>
                <w:color w:val="00000A"/>
                <w:lang w:val="sr-CS"/>
              </w:rPr>
              <w:t>Jedinica mere</w:t>
            </w:r>
          </w:p>
        </w:tc>
        <w:tc>
          <w:tcPr>
            <w:tcW w:w="17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lang w:val="sr-CS"/>
              </w:rPr>
            </w:pPr>
            <w:r>
              <w:rPr>
                <w:rFonts w:eastAsia="Times New Roman"/>
                <w:b/>
                <w:bCs/>
                <w:color w:val="00000A"/>
                <w:lang w:val="sr-CS"/>
              </w:rPr>
              <w:t>Jedinična cena sa i bez PDV-a</w:t>
            </w:r>
          </w:p>
        </w:tc>
        <w:tc>
          <w:tcPr>
            <w:tcW w:w="2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lang w:val="sr-CS"/>
              </w:rPr>
            </w:pPr>
            <w:r>
              <w:rPr>
                <w:rFonts w:eastAsia="Times New Roman"/>
                <w:b/>
                <w:bCs/>
                <w:color w:val="00000A"/>
                <w:lang w:val="sr-CS"/>
              </w:rPr>
              <w:t>Ukupna cena za celu partiju sa i bez PDV-a</w:t>
            </w:r>
          </w:p>
          <w:p>
            <w:pPr>
              <w:pStyle w:val="Normal"/>
              <w:spacing w:lineRule="auto" w:line="240"/>
              <w:jc w:val="center"/>
              <w:rPr>
                <w:rFonts w:eastAsia="Times New Roman"/>
                <w:b/>
                <w:b/>
                <w:bCs/>
                <w:color w:val="00000A"/>
                <w:lang w:val="sr-Latn-CS"/>
              </w:rPr>
            </w:pPr>
            <w:r>
              <w:rPr>
                <w:rFonts w:eastAsia="Times New Roman"/>
                <w:b/>
                <w:bCs/>
                <w:color w:val="00000A"/>
                <w:lang w:val="sr-Latn-CS"/>
              </w:rPr>
            </w:r>
          </w:p>
        </w:tc>
        <w:tc>
          <w:tcPr>
            <w:tcW w:w="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r>
      <w:tr>
        <w:trPr>
          <w:trHeight w:val="206" w:hRule="atLeast"/>
        </w:trPr>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lang w:val="sr-CS"/>
              </w:rPr>
            </w:pPr>
            <w:r>
              <w:rPr>
                <w:rFonts w:eastAsia="Times New Roman"/>
                <w:b/>
                <w:bCs/>
                <w:color w:val="00000A"/>
                <w:lang w:val="sr-CS"/>
              </w:rPr>
            </w:r>
          </w:p>
        </w:tc>
        <w:tc>
          <w:tcPr>
            <w:tcW w:w="239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lang w:val="sr-CS"/>
              </w:rPr>
            </w:pPr>
            <w:r>
              <w:rPr>
                <w:rFonts w:eastAsia="Times New Roman"/>
                <w:b/>
                <w:bCs/>
                <w:color w:val="00000A"/>
                <w:lang w:val="sr-CS"/>
              </w:rPr>
              <w:t>1</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lang w:val="sr-CS"/>
              </w:rPr>
            </w:pPr>
            <w:r>
              <w:rPr>
                <w:rFonts w:eastAsia="Times New Roman"/>
                <w:b/>
                <w:bCs/>
                <w:color w:val="00000A"/>
                <w:lang w:val="sr-CS"/>
              </w:rPr>
              <w:t>2</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lang w:val="sr-CS"/>
              </w:rPr>
            </w:pPr>
            <w:r>
              <w:rPr>
                <w:rFonts w:eastAsia="Times New Roman"/>
                <w:b/>
                <w:bCs/>
                <w:color w:val="00000A"/>
                <w:lang w:val="sr-CS"/>
              </w:rPr>
              <w:t>3</w:t>
            </w:r>
          </w:p>
        </w:tc>
        <w:tc>
          <w:tcPr>
            <w:tcW w:w="17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jc w:val="center"/>
              <w:rPr>
                <w:rFonts w:eastAsia="Times New Roman"/>
                <w:b/>
                <w:b/>
                <w:bCs/>
                <w:color w:val="00000A"/>
                <w:lang w:val="sr-CS"/>
              </w:rPr>
            </w:pPr>
            <w:r>
              <w:rPr>
                <w:rFonts w:eastAsia="Times New Roman"/>
                <w:b/>
                <w:bCs/>
                <w:color w:val="00000A"/>
                <w:lang w:val="sr-CS"/>
              </w:rPr>
              <w:t>4</w:t>
            </w:r>
          </w:p>
        </w:tc>
        <w:tc>
          <w:tcPr>
            <w:tcW w:w="2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lang w:val="sr-CS"/>
              </w:rPr>
            </w:pPr>
            <w:r>
              <w:rPr>
                <w:rFonts w:eastAsia="Times New Roman"/>
                <w:b/>
                <w:bCs/>
                <w:color w:val="00000A"/>
                <w:lang w:val="sr-CS"/>
              </w:rPr>
              <w:t>5</w:t>
            </w:r>
          </w:p>
        </w:tc>
        <w:tc>
          <w:tcPr>
            <w:tcW w:w="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r>
      <w:tr>
        <w:trPr>
          <w:trHeight w:val="386" w:hRule="atLeast"/>
        </w:trPr>
        <w:tc>
          <w:tcPr>
            <w:tcW w:w="720"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center"/>
          </w:tcPr>
          <w:p>
            <w:pPr>
              <w:pStyle w:val="Normal"/>
              <w:spacing w:lineRule="auto" w:line="240"/>
              <w:ind w:left="-18" w:hanging="0"/>
              <w:rPr>
                <w:rFonts w:eastAsia="Times New Roman"/>
                <w:b/>
                <w:b/>
                <w:color w:val="00000A"/>
                <w:lang w:val="sr-CS"/>
              </w:rPr>
            </w:pPr>
            <w:r>
              <w:rPr>
                <w:rFonts w:eastAsia="Times New Roman"/>
                <w:b/>
                <w:color w:val="00000A"/>
                <w:lang w:val="sr-CS"/>
              </w:rPr>
              <w:t>1</w:t>
            </w:r>
          </w:p>
        </w:tc>
        <w:tc>
          <w:tcPr>
            <w:tcW w:w="2399"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center"/>
          </w:tcPr>
          <w:p>
            <w:pPr>
              <w:pStyle w:val="Normal"/>
              <w:spacing w:lineRule="auto" w:line="240"/>
              <w:rPr>
                <w:rFonts w:eastAsia="Times New Roman"/>
                <w:color w:val="00000A"/>
              </w:rPr>
            </w:pPr>
            <w:r>
              <w:rPr/>
              <w:t>Prsluk za CK za delovanje u nesrećama</w:t>
            </w:r>
          </w:p>
        </w:tc>
        <w:tc>
          <w:tcPr>
            <w:tcW w:w="127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rPr>
            </w:pPr>
            <w:r>
              <w:rPr>
                <w:rFonts w:eastAsia="Times New Roman"/>
                <w:color w:val="00000A"/>
              </w:rPr>
              <w:t>66</w:t>
            </w:r>
          </w:p>
        </w:tc>
        <w:tc>
          <w:tcPr>
            <w:tcW w:w="127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lang w:val="sr-Latn-CS"/>
              </w:rPr>
            </w:pPr>
            <w:r>
              <w:rPr>
                <w:rFonts w:eastAsia="Times New Roman"/>
                <w:color w:val="00000A"/>
                <w:lang w:val="sr-Latn-CS"/>
              </w:rPr>
              <w:t>kom</w:t>
            </w:r>
          </w:p>
        </w:tc>
        <w:tc>
          <w:tcPr>
            <w:tcW w:w="17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rPr>
            </w:pPr>
            <w:r>
              <w:rPr>
                <w:rFonts w:eastAsia="Times New Roman"/>
                <w:color w:val="00000A"/>
              </w:rPr>
            </w:r>
          </w:p>
        </w:tc>
        <w:tc>
          <w:tcPr>
            <w:tcW w:w="2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jc w:val="center"/>
              <w:rPr>
                <w:rFonts w:eastAsia="Times New Roman"/>
                <w:color w:val="00000A"/>
                <w:lang w:val="sr-CS"/>
              </w:rPr>
            </w:pPr>
            <w:r>
              <w:rPr>
                <w:rFonts w:eastAsia="Times New Roman"/>
                <w:color w:val="00000A"/>
                <w:lang w:val="sr-CS"/>
              </w:rPr>
            </w:r>
          </w:p>
        </w:tc>
        <w:tc>
          <w:tcPr>
            <w:tcW w:w="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r>
      <w:tr>
        <w:trPr>
          <w:trHeight w:val="285" w:hRule="atLeast"/>
        </w:trPr>
        <w:tc>
          <w:tcPr>
            <w:tcW w:w="720"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center"/>
          </w:tcPr>
          <w:p>
            <w:pPr>
              <w:pStyle w:val="Normal"/>
              <w:spacing w:lineRule="auto" w:line="240"/>
              <w:ind w:left="-18" w:hanging="0"/>
              <w:rPr>
                <w:rFonts w:eastAsia="Times New Roman"/>
                <w:b/>
                <w:b/>
                <w:color w:val="00000A"/>
                <w:lang w:val="sr-CS"/>
              </w:rPr>
            </w:pPr>
            <w:r>
              <w:rPr>
                <w:rFonts w:eastAsia="Times New Roman"/>
                <w:b/>
                <w:color w:val="00000A"/>
                <w:lang w:val="sr-CS"/>
              </w:rPr>
            </w:r>
          </w:p>
        </w:tc>
        <w:tc>
          <w:tcPr>
            <w:tcW w:w="2399"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center"/>
          </w:tcPr>
          <w:p>
            <w:pPr>
              <w:pStyle w:val="Normal"/>
              <w:spacing w:lineRule="auto" w:line="240"/>
              <w:rPr>
                <w:rFonts w:eastAsia="Times New Roman"/>
                <w:color w:val="00000A"/>
                <w:lang w:val="sr-CS"/>
              </w:rPr>
            </w:pPr>
            <w:r>
              <w:rPr>
                <w:rFonts w:eastAsia="Times New Roman"/>
                <w:color w:val="00000A"/>
                <w:lang w:val="sr-CS"/>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rPr>
                <w:rFonts w:eastAsia="Times New Roman"/>
                <w:color w:val="00000A"/>
                <w:lang w:val="sr-CS"/>
              </w:rPr>
            </w:pPr>
            <w:r>
              <w:rPr>
                <w:rFonts w:eastAsia="Times New Roman"/>
                <w:color w:val="00000A"/>
                <w:lang w:val="sr-CS"/>
              </w:rPr>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lang w:val="sr-Latn-CS"/>
              </w:rPr>
            </w:pPr>
            <w:r>
              <w:rPr>
                <w:rFonts w:eastAsia="Times New Roman"/>
                <w:color w:val="00000A"/>
                <w:lang w:val="sr-Latn-CS"/>
              </w:rPr>
            </w:r>
          </w:p>
        </w:tc>
        <w:tc>
          <w:tcPr>
            <w:tcW w:w="17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rPr>
            </w:pPr>
            <w:r>
              <w:rPr>
                <w:rFonts w:eastAsia="Times New Roman"/>
                <w:color w:val="00000A"/>
              </w:rPr>
            </w:r>
          </w:p>
        </w:tc>
        <w:tc>
          <w:tcPr>
            <w:tcW w:w="2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jc w:val="center"/>
              <w:rPr>
                <w:rFonts w:eastAsia="Times New Roman"/>
                <w:color w:val="00000A"/>
                <w:lang w:val="sr-CS"/>
              </w:rPr>
            </w:pPr>
            <w:r>
              <w:rPr>
                <w:rFonts w:eastAsia="Times New Roman"/>
                <w:color w:val="00000A"/>
                <w:lang w:val="sr-CS"/>
              </w:rPr>
            </w:r>
          </w:p>
        </w:tc>
        <w:tc>
          <w:tcPr>
            <w:tcW w:w="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r>
      <w:tr>
        <w:trPr>
          <w:trHeight w:val="368" w:hRule="atLeast"/>
        </w:trPr>
        <w:tc>
          <w:tcPr>
            <w:tcW w:w="720"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center"/>
          </w:tcPr>
          <w:p>
            <w:pPr>
              <w:pStyle w:val="Normal"/>
              <w:spacing w:lineRule="auto" w:line="240"/>
              <w:ind w:left="-18" w:hanging="0"/>
              <w:rPr>
                <w:rFonts w:eastAsia="Times New Roman"/>
                <w:b/>
                <w:b/>
                <w:color w:val="00000A"/>
                <w:lang w:val="sr-CS"/>
              </w:rPr>
            </w:pPr>
            <w:r>
              <w:rPr>
                <w:rFonts w:eastAsia="Times New Roman"/>
                <w:b/>
                <w:color w:val="00000A"/>
                <w:lang w:val="sr-CS"/>
              </w:rPr>
            </w:r>
          </w:p>
        </w:tc>
        <w:tc>
          <w:tcPr>
            <w:tcW w:w="2399"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center"/>
          </w:tcPr>
          <w:p>
            <w:pPr>
              <w:pStyle w:val="Normal"/>
              <w:spacing w:lineRule="auto" w:line="240"/>
              <w:rPr>
                <w:rFonts w:eastAsia="Times New Roman"/>
                <w:color w:val="00000A"/>
                <w:lang w:val="sr-CS"/>
              </w:rPr>
            </w:pPr>
            <w:r>
              <w:rPr/>
              <w:t>Polar za CK za delovanje u nesrećama</w:t>
            </w:r>
          </w:p>
        </w:tc>
        <w:tc>
          <w:tcPr>
            <w:tcW w:w="127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rPr>
            </w:pPr>
            <w:r>
              <w:rPr>
                <w:rFonts w:eastAsia="Times New Roman"/>
                <w:color w:val="00000A"/>
              </w:rPr>
              <w:t>66</w:t>
            </w:r>
          </w:p>
        </w:tc>
        <w:tc>
          <w:tcPr>
            <w:tcW w:w="127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lang w:val="sr-Latn-CS"/>
              </w:rPr>
            </w:pPr>
            <w:r>
              <w:rPr>
                <w:rFonts w:eastAsia="Times New Roman"/>
                <w:color w:val="00000A"/>
                <w:lang w:val="sr-Latn-CS"/>
              </w:rPr>
              <w:t>kom</w:t>
            </w:r>
          </w:p>
        </w:tc>
        <w:tc>
          <w:tcPr>
            <w:tcW w:w="17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rPr>
            </w:pPr>
            <w:r>
              <w:rPr>
                <w:rFonts w:eastAsia="Times New Roman"/>
                <w:color w:val="00000A"/>
              </w:rPr>
            </w:r>
          </w:p>
        </w:tc>
        <w:tc>
          <w:tcPr>
            <w:tcW w:w="2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jc w:val="center"/>
              <w:rPr>
                <w:rFonts w:eastAsia="Times New Roman"/>
                <w:color w:val="00000A"/>
                <w:lang w:val="sr-CS"/>
              </w:rPr>
            </w:pPr>
            <w:r>
              <w:rPr>
                <w:rFonts w:eastAsia="Times New Roman"/>
                <w:color w:val="00000A"/>
                <w:lang w:val="sr-CS"/>
              </w:rPr>
            </w:r>
          </w:p>
        </w:tc>
        <w:tc>
          <w:tcPr>
            <w:tcW w:w="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r>
      <w:tr>
        <w:trPr>
          <w:trHeight w:val="341" w:hRule="atLeast"/>
        </w:trPr>
        <w:tc>
          <w:tcPr>
            <w:tcW w:w="720"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center"/>
          </w:tcPr>
          <w:p>
            <w:pPr>
              <w:pStyle w:val="Normal"/>
              <w:spacing w:lineRule="auto" w:line="240"/>
              <w:ind w:left="-18" w:hanging="0"/>
              <w:rPr>
                <w:rFonts w:eastAsia="Times New Roman"/>
                <w:b/>
                <w:b/>
                <w:color w:val="00000A"/>
                <w:lang w:val="sr-CS"/>
              </w:rPr>
            </w:pPr>
            <w:r>
              <w:rPr>
                <w:rFonts w:eastAsia="Times New Roman"/>
                <w:b/>
                <w:color w:val="00000A"/>
                <w:lang w:val="sr-CS"/>
              </w:rPr>
            </w:r>
          </w:p>
        </w:tc>
        <w:tc>
          <w:tcPr>
            <w:tcW w:w="2399"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center"/>
          </w:tcPr>
          <w:p>
            <w:pPr>
              <w:pStyle w:val="Normal"/>
              <w:spacing w:lineRule="auto" w:line="240"/>
              <w:rPr>
                <w:rFonts w:eastAsia="Times New Roman"/>
                <w:color w:val="00000A"/>
              </w:rPr>
            </w:pPr>
            <w:r>
              <w:rPr>
                <w:rFonts w:eastAsia="Times New Roman"/>
                <w:color w:val="00000A"/>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both"/>
              <w:rPr>
                <w:rFonts w:eastAsia="Times New Roman"/>
                <w:color w:val="00000A"/>
                <w:lang w:val="sr-CS"/>
              </w:rPr>
            </w:pPr>
            <w:r>
              <w:rPr>
                <w:rFonts w:eastAsia="Times New Roman"/>
                <w:color w:val="00000A"/>
                <w:lang w:val="sr-CS"/>
              </w:rPr>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lang w:val="sr-Latn-CS"/>
              </w:rPr>
            </w:pPr>
            <w:r>
              <w:rPr>
                <w:rFonts w:eastAsia="Times New Roman"/>
                <w:color w:val="00000A"/>
                <w:lang w:val="sr-Latn-CS"/>
              </w:rPr>
            </w:r>
          </w:p>
        </w:tc>
        <w:tc>
          <w:tcPr>
            <w:tcW w:w="17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rPr>
            </w:pPr>
            <w:r>
              <w:rPr>
                <w:rFonts w:eastAsia="Times New Roman"/>
                <w:color w:val="00000A"/>
              </w:rPr>
            </w:r>
          </w:p>
        </w:tc>
        <w:tc>
          <w:tcPr>
            <w:tcW w:w="2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jc w:val="center"/>
              <w:rPr>
                <w:rFonts w:eastAsia="Times New Roman"/>
                <w:color w:val="00000A"/>
                <w:lang w:val="sr-CS"/>
              </w:rPr>
            </w:pPr>
            <w:r>
              <w:rPr>
                <w:rFonts w:eastAsia="Times New Roman"/>
                <w:color w:val="00000A"/>
                <w:lang w:val="sr-CS"/>
              </w:rPr>
            </w:r>
          </w:p>
        </w:tc>
        <w:tc>
          <w:tcPr>
            <w:tcW w:w="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r>
      <w:tr>
        <w:trPr>
          <w:trHeight w:val="440" w:hRule="atLeast"/>
        </w:trPr>
        <w:tc>
          <w:tcPr>
            <w:tcW w:w="720"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center"/>
          </w:tcPr>
          <w:p>
            <w:pPr>
              <w:pStyle w:val="Normal"/>
              <w:spacing w:lineRule="auto" w:line="240"/>
              <w:ind w:left="-18" w:hanging="0"/>
              <w:rPr>
                <w:rFonts w:eastAsia="Times New Roman"/>
                <w:b/>
                <w:b/>
                <w:color w:val="00000A"/>
                <w:lang w:val="sr-CS"/>
              </w:rPr>
            </w:pPr>
            <w:r>
              <w:rPr>
                <w:rFonts w:eastAsia="Times New Roman"/>
                <w:b/>
                <w:color w:val="00000A"/>
                <w:lang w:val="sr-CS"/>
              </w:rPr>
            </w:r>
          </w:p>
        </w:tc>
        <w:tc>
          <w:tcPr>
            <w:tcW w:w="2399"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bottom"/>
          </w:tcPr>
          <w:p>
            <w:pPr>
              <w:pStyle w:val="Normal"/>
              <w:spacing w:lineRule="auto" w:line="240"/>
              <w:rPr>
                <w:rFonts w:eastAsia="Times New Roman"/>
                <w:color w:val="00000A"/>
                <w:lang w:val="sr-Latn-CS"/>
              </w:rPr>
            </w:pPr>
            <w:r>
              <w:rPr>
                <w:rFonts w:eastAsia="Times New Roman"/>
                <w:color w:val="00000A"/>
              </w:rPr>
              <w:t>Polar majica CK za delovanje u nesrećama</w:t>
            </w:r>
          </w:p>
        </w:tc>
        <w:tc>
          <w:tcPr>
            <w:tcW w:w="127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lang w:val="sr-Latn-CS"/>
              </w:rPr>
            </w:pPr>
            <w:r>
              <w:rPr>
                <w:rFonts w:eastAsia="Times New Roman"/>
                <w:color w:val="00000A"/>
                <w:lang w:val="sr-Latn-CS"/>
              </w:rPr>
              <w:t>66</w:t>
            </w:r>
          </w:p>
        </w:tc>
        <w:tc>
          <w:tcPr>
            <w:tcW w:w="127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lang w:val="sr-Latn-CS"/>
              </w:rPr>
            </w:pPr>
            <w:r>
              <w:rPr>
                <w:rFonts w:eastAsia="Times New Roman"/>
                <w:color w:val="00000A"/>
                <w:lang w:val="sr-Latn-CS"/>
              </w:rPr>
              <w:t>kom</w:t>
            </w:r>
          </w:p>
        </w:tc>
        <w:tc>
          <w:tcPr>
            <w:tcW w:w="17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rPr>
            </w:pPr>
            <w:r>
              <w:rPr>
                <w:rFonts w:eastAsia="Times New Roman"/>
                <w:color w:val="00000A"/>
              </w:rPr>
            </w:r>
          </w:p>
        </w:tc>
        <w:tc>
          <w:tcPr>
            <w:tcW w:w="2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jc w:val="center"/>
              <w:rPr>
                <w:rFonts w:eastAsia="Times New Roman"/>
                <w:color w:val="00000A"/>
                <w:lang w:val="sr-CS"/>
              </w:rPr>
            </w:pPr>
            <w:r>
              <w:rPr>
                <w:rFonts w:eastAsia="Times New Roman"/>
                <w:color w:val="00000A"/>
                <w:lang w:val="sr-CS"/>
              </w:rPr>
            </w:r>
          </w:p>
        </w:tc>
        <w:tc>
          <w:tcPr>
            <w:tcW w:w="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r>
      <w:tr>
        <w:trPr>
          <w:trHeight w:val="285" w:hRule="atLeast"/>
        </w:trPr>
        <w:tc>
          <w:tcPr>
            <w:tcW w:w="720"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center"/>
          </w:tcPr>
          <w:p>
            <w:pPr>
              <w:pStyle w:val="Normal"/>
              <w:spacing w:lineRule="auto" w:line="240"/>
              <w:ind w:left="-18" w:hanging="0"/>
              <w:rPr>
                <w:rFonts w:eastAsia="Times New Roman"/>
                <w:b/>
                <w:b/>
                <w:color w:val="00000A"/>
                <w:lang w:val="sr-CS"/>
              </w:rPr>
            </w:pPr>
            <w:r>
              <w:rPr>
                <w:rFonts w:eastAsia="Times New Roman"/>
                <w:b/>
                <w:color w:val="00000A"/>
                <w:lang w:val="sr-CS"/>
              </w:rPr>
            </w:r>
          </w:p>
        </w:tc>
        <w:tc>
          <w:tcPr>
            <w:tcW w:w="2399"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bottom"/>
          </w:tcPr>
          <w:p>
            <w:pPr>
              <w:pStyle w:val="Normal"/>
              <w:spacing w:lineRule="auto" w:line="240"/>
              <w:jc w:val="center"/>
              <w:rPr>
                <w:rFonts w:eastAsia="Times New Roman"/>
                <w:color w:val="00000A"/>
                <w:lang w:val="sr-Latn-CS"/>
              </w:rPr>
            </w:pPr>
            <w:r>
              <w:rPr>
                <w:rFonts w:eastAsia="Times New Roman"/>
                <w:color w:val="00000A"/>
                <w:lang w:val="sr-Latn-CS"/>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both"/>
              <w:rPr>
                <w:rFonts w:eastAsia="Times New Roman"/>
                <w:color w:val="00000A"/>
                <w:lang w:val="sr-CS"/>
              </w:rPr>
            </w:pPr>
            <w:r>
              <w:rPr>
                <w:rFonts w:eastAsia="Times New Roman"/>
                <w:color w:val="00000A"/>
                <w:lang w:val="sr-CS"/>
              </w:rPr>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lang w:val="sr-Latn-CS"/>
              </w:rPr>
            </w:pPr>
            <w:r>
              <w:rPr>
                <w:rFonts w:eastAsia="Times New Roman"/>
                <w:color w:val="00000A"/>
                <w:lang w:val="sr-Latn-CS"/>
              </w:rPr>
            </w:r>
          </w:p>
        </w:tc>
        <w:tc>
          <w:tcPr>
            <w:tcW w:w="17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rPr>
            </w:pPr>
            <w:r>
              <w:rPr>
                <w:rFonts w:eastAsia="Times New Roman"/>
                <w:color w:val="00000A"/>
              </w:rPr>
            </w:r>
          </w:p>
        </w:tc>
        <w:tc>
          <w:tcPr>
            <w:tcW w:w="2095"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3" w:type="dxa"/>
            </w:tcMar>
          </w:tcPr>
          <w:p>
            <w:pPr>
              <w:pStyle w:val="Normal"/>
              <w:spacing w:lineRule="auto" w:line="240"/>
              <w:jc w:val="center"/>
              <w:rPr>
                <w:rFonts w:eastAsia="Times New Roman"/>
                <w:color w:val="00000A"/>
                <w:lang w:val="sr-CS"/>
              </w:rPr>
            </w:pPr>
            <w:r>
              <w:rPr>
                <w:rFonts w:eastAsia="Times New Roman"/>
                <w:color w:val="00000A"/>
                <w:lang w:val="sr-CS"/>
              </w:rPr>
            </w:r>
          </w:p>
        </w:tc>
        <w:tc>
          <w:tcPr>
            <w:tcW w:w="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r>
      <w:tr>
        <w:trPr>
          <w:trHeight w:val="250" w:hRule="atLeast"/>
        </w:trPr>
        <w:tc>
          <w:tcPr>
            <w:tcW w:w="7453" w:type="dxa"/>
            <w:gridSpan w:val="7"/>
            <w:vMerge w:val="restart"/>
            <w:tcBorders>
              <w:top w:val="single" w:sz="4" w:space="0" w:color="00000A"/>
              <w:left w:val="single" w:sz="4" w:space="0" w:color="00000A"/>
              <w:bottom w:val="single" w:sz="4" w:space="0" w:color="00000A"/>
              <w:right w:val="double" w:sz="4" w:space="0" w:color="00000A"/>
              <w:insideH w:val="single" w:sz="4" w:space="0" w:color="00000A"/>
              <w:insideV w:val="double" w:sz="4" w:space="0" w:color="00000A"/>
            </w:tcBorders>
            <w:shd w:color="000000" w:fill="FFFFFF" w:val="clear"/>
            <w:tcMar>
              <w:left w:w="103" w:type="dxa"/>
            </w:tcMar>
            <w:vAlign w:val="center"/>
          </w:tcPr>
          <w:p>
            <w:pPr>
              <w:pStyle w:val="Normal"/>
              <w:spacing w:lineRule="auto" w:line="240"/>
              <w:jc w:val="center"/>
              <w:rPr>
                <w:rFonts w:eastAsia="Times New Roman"/>
                <w:color w:val="00000A"/>
              </w:rPr>
            </w:pPr>
            <w:r>
              <w:rPr>
                <w:rFonts w:eastAsia="Times New Roman"/>
                <w:color w:val="00000A"/>
                <w:lang w:val="sr-Latn-CS"/>
              </w:rPr>
              <w:t>UKUPNO PARTIJA 1</w:t>
            </w:r>
          </w:p>
        </w:tc>
        <w:tc>
          <w:tcPr>
            <w:tcW w:w="2095" w:type="dxa"/>
            <w:tcBorders>
              <w:top w:val="double" w:sz="4" w:space="0" w:color="00000A"/>
              <w:left w:val="double" w:sz="4" w:space="0" w:color="00000A"/>
              <w:bottom w:val="single" w:sz="4" w:space="0" w:color="00000A"/>
              <w:right w:val="double" w:sz="4" w:space="0" w:color="00000A"/>
              <w:insideH w:val="single" w:sz="4" w:space="0" w:color="00000A"/>
              <w:insideV w:val="double" w:sz="4" w:space="0" w:color="00000A"/>
            </w:tcBorders>
            <w:shd w:fill="auto" w:val="clear"/>
            <w:tcMar>
              <w:left w:w="83" w:type="dxa"/>
            </w:tcMar>
          </w:tcPr>
          <w:p>
            <w:pPr>
              <w:pStyle w:val="Normal"/>
              <w:spacing w:lineRule="auto" w:line="240"/>
              <w:jc w:val="center"/>
              <w:rPr>
                <w:rFonts w:eastAsia="Times New Roman"/>
                <w:color w:val="00000A"/>
                <w:lang w:val="sr-Latn-CS"/>
              </w:rPr>
            </w:pPr>
            <w:r>
              <w:rPr>
                <w:rFonts w:eastAsia="Times New Roman"/>
                <w:color w:val="00000A"/>
                <w:lang w:val="sr-Latn-CS"/>
              </w:rPr>
            </w:r>
          </w:p>
        </w:tc>
        <w:tc>
          <w:tcPr>
            <w:tcW w:w="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r>
      <w:tr>
        <w:trPr>
          <w:trHeight w:val="246" w:hRule="atLeast"/>
        </w:trPr>
        <w:tc>
          <w:tcPr>
            <w:tcW w:w="7453" w:type="dxa"/>
            <w:gridSpan w:val="7"/>
            <w:vMerge w:val="continue"/>
            <w:tcBorders>
              <w:top w:val="single" w:sz="4" w:space="0" w:color="00000A"/>
              <w:left w:val="single" w:sz="4" w:space="0" w:color="00000A"/>
              <w:bottom w:val="single" w:sz="4" w:space="0" w:color="00000A"/>
              <w:right w:val="double" w:sz="4" w:space="0" w:color="00000A"/>
              <w:insideH w:val="single" w:sz="4" w:space="0" w:color="00000A"/>
              <w:insideV w:val="double" w:sz="4" w:space="0" w:color="00000A"/>
            </w:tcBorders>
            <w:shd w:color="000000" w:fill="FFFFFF" w:val="clear"/>
            <w:tcMar>
              <w:left w:w="103" w:type="dxa"/>
            </w:tcMar>
            <w:vAlign w:val="center"/>
          </w:tcPr>
          <w:p>
            <w:pPr>
              <w:pStyle w:val="Normal"/>
              <w:spacing w:lineRule="auto" w:line="240"/>
              <w:jc w:val="center"/>
              <w:rPr>
                <w:rFonts w:eastAsia="Times New Roman"/>
                <w:color w:val="00000A"/>
                <w:lang w:val="sr-Latn-CS"/>
              </w:rPr>
            </w:pPr>
            <w:r>
              <w:rPr>
                <w:rFonts w:eastAsia="Times New Roman"/>
                <w:color w:val="00000A"/>
                <w:lang w:val="sr-Latn-CS"/>
              </w:rPr>
            </w:r>
          </w:p>
        </w:tc>
        <w:tc>
          <w:tcPr>
            <w:tcW w:w="2095" w:type="dxa"/>
            <w:tcBorders>
              <w:top w:val="single" w:sz="4" w:space="0" w:color="00000A"/>
              <w:left w:val="double" w:sz="4" w:space="0" w:color="00000A"/>
              <w:bottom w:val="double" w:sz="4" w:space="0" w:color="00000A"/>
              <w:right w:val="double" w:sz="4" w:space="0" w:color="00000A"/>
              <w:insideH w:val="double" w:sz="4" w:space="0" w:color="00000A"/>
              <w:insideV w:val="double" w:sz="4" w:space="0" w:color="00000A"/>
            </w:tcBorders>
            <w:shd w:fill="auto" w:val="clear"/>
            <w:tcMar>
              <w:left w:w="83" w:type="dxa"/>
            </w:tcMar>
          </w:tcPr>
          <w:p>
            <w:pPr>
              <w:pStyle w:val="Normal"/>
              <w:jc w:val="center"/>
              <w:rPr>
                <w:rFonts w:eastAsia="Times New Roman"/>
                <w:color w:val="00000A"/>
                <w:lang w:val="sr-Latn-CS"/>
              </w:rPr>
            </w:pPr>
            <w:r>
              <w:rPr>
                <w:rFonts w:eastAsia="Times New Roman"/>
                <w:color w:val="00000A"/>
                <w:lang w:val="sr-Latn-CS"/>
              </w:rPr>
            </w:r>
          </w:p>
        </w:tc>
        <w:tc>
          <w:tcPr>
            <w:tcW w:w="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r>
      <w:tr>
        <w:trPr>
          <w:trHeight w:val="348" w:hRule="atLeast"/>
        </w:trPr>
        <w:tc>
          <w:tcPr>
            <w:tcW w:w="720"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center"/>
          </w:tcPr>
          <w:p>
            <w:pPr>
              <w:pStyle w:val="Normal"/>
              <w:spacing w:lineRule="auto" w:line="240"/>
              <w:ind w:left="-18" w:hanging="0"/>
              <w:rPr>
                <w:rFonts w:eastAsia="Times New Roman"/>
                <w:b/>
                <w:b/>
                <w:color w:val="00000A"/>
                <w:lang w:val="sr-CS"/>
              </w:rPr>
            </w:pPr>
            <w:r>
              <w:rPr>
                <w:rFonts w:eastAsia="Times New Roman"/>
                <w:b/>
                <w:color w:val="00000A"/>
                <w:lang w:val="sr-CS"/>
              </w:rPr>
              <w:t>2</w:t>
            </w:r>
          </w:p>
        </w:tc>
        <w:tc>
          <w:tcPr>
            <w:tcW w:w="2399"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bottom"/>
          </w:tcPr>
          <w:p>
            <w:pPr>
              <w:pStyle w:val="Normal"/>
              <w:spacing w:lineRule="auto" w:line="240"/>
              <w:jc w:val="center"/>
              <w:rPr>
                <w:rFonts w:eastAsia="Times New Roman"/>
                <w:color w:val="00000A"/>
                <w:lang w:val="sr-Latn-CS"/>
              </w:rPr>
            </w:pPr>
            <w:r>
              <w:rPr/>
              <w:t>Jakna softshell CK za delovanje u nesrećama</w:t>
            </w:r>
          </w:p>
        </w:tc>
        <w:tc>
          <w:tcPr>
            <w:tcW w:w="127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lang w:val="sr-Latn-CS"/>
              </w:rPr>
            </w:pPr>
            <w:r>
              <w:rPr>
                <w:rFonts w:eastAsia="Times New Roman"/>
                <w:color w:val="00000A"/>
                <w:lang w:val="sr-Latn-CS"/>
              </w:rPr>
              <w:t>66</w:t>
            </w:r>
          </w:p>
        </w:tc>
        <w:tc>
          <w:tcPr>
            <w:tcW w:w="127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rPr>
            </w:pPr>
            <w:r>
              <w:rPr>
                <w:rFonts w:eastAsia="Times New Roman"/>
                <w:color w:val="00000A"/>
                <w:lang w:val="sr-Latn-CS"/>
              </w:rPr>
              <w:t>kom</w:t>
            </w:r>
          </w:p>
        </w:tc>
        <w:tc>
          <w:tcPr>
            <w:tcW w:w="1783" w:type="dxa"/>
            <w:tcBorders>
              <w:top w:val="single" w:sz="4" w:space="0" w:color="00000A"/>
              <w:left w:val="single" w:sz="4" w:space="0" w:color="00000A"/>
              <w:bottom w:val="single" w:sz="4" w:space="0" w:color="00000A"/>
              <w:right w:val="double" w:sz="4" w:space="0" w:color="00000A"/>
              <w:insideH w:val="single" w:sz="4" w:space="0" w:color="00000A"/>
              <w:insideV w:val="double" w:sz="4" w:space="0" w:color="00000A"/>
            </w:tcBorders>
            <w:shd w:fill="auto" w:val="clear"/>
            <w:tcMar>
              <w:left w:w="103" w:type="dxa"/>
            </w:tcMar>
            <w:vAlign w:val="center"/>
          </w:tcPr>
          <w:p>
            <w:pPr>
              <w:pStyle w:val="Normal"/>
              <w:spacing w:lineRule="auto" w:line="240"/>
              <w:jc w:val="center"/>
              <w:rPr>
                <w:rFonts w:eastAsia="Times New Roman"/>
                <w:color w:val="00000A"/>
              </w:rPr>
            </w:pPr>
            <w:r>
              <w:rPr>
                <w:rFonts w:eastAsia="Times New Roman"/>
                <w:color w:val="00000A"/>
              </w:rPr>
            </w:r>
          </w:p>
        </w:tc>
        <w:tc>
          <w:tcPr>
            <w:tcW w:w="2095" w:type="dxa"/>
            <w:tcBorders>
              <w:top w:val="double" w:sz="4" w:space="0" w:color="00000A"/>
              <w:left w:val="double" w:sz="4" w:space="0" w:color="00000A"/>
              <w:bottom w:val="single" w:sz="4" w:space="0" w:color="00000A"/>
              <w:right w:val="double" w:sz="4" w:space="0" w:color="00000A"/>
              <w:insideH w:val="single" w:sz="4" w:space="0" w:color="00000A"/>
              <w:insideV w:val="double" w:sz="4" w:space="0" w:color="00000A"/>
            </w:tcBorders>
            <w:shd w:fill="auto" w:val="clear"/>
            <w:tcMar>
              <w:left w:w="83" w:type="dxa"/>
            </w:tcMar>
          </w:tcPr>
          <w:p>
            <w:pPr>
              <w:pStyle w:val="Normal"/>
              <w:spacing w:lineRule="auto" w:line="240"/>
              <w:jc w:val="center"/>
              <w:rPr>
                <w:rFonts w:eastAsia="Times New Roman"/>
                <w:color w:val="00000A"/>
              </w:rPr>
            </w:pPr>
            <w:r>
              <w:rPr>
                <w:rFonts w:eastAsia="Times New Roman"/>
                <w:color w:val="00000A"/>
              </w:rPr>
            </w:r>
          </w:p>
        </w:tc>
        <w:tc>
          <w:tcPr>
            <w:tcW w:w="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r>
      <w:tr>
        <w:trPr>
          <w:trHeight w:val="350" w:hRule="atLeast"/>
        </w:trPr>
        <w:tc>
          <w:tcPr>
            <w:tcW w:w="720"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center"/>
          </w:tcPr>
          <w:p>
            <w:pPr>
              <w:pStyle w:val="Normal"/>
              <w:spacing w:lineRule="auto" w:line="240"/>
              <w:ind w:left="-18" w:hanging="0"/>
              <w:rPr>
                <w:rFonts w:eastAsia="Times New Roman"/>
                <w:b/>
                <w:b/>
                <w:color w:val="00000A"/>
                <w:lang w:val="sr-CS"/>
              </w:rPr>
            </w:pPr>
            <w:r>
              <w:rPr>
                <w:rFonts w:eastAsia="Times New Roman"/>
                <w:b/>
                <w:color w:val="00000A"/>
                <w:lang w:val="sr-CS"/>
              </w:rPr>
            </w:r>
          </w:p>
        </w:tc>
        <w:tc>
          <w:tcPr>
            <w:tcW w:w="2399"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bottom"/>
          </w:tcPr>
          <w:p>
            <w:pPr>
              <w:pStyle w:val="Normal"/>
              <w:spacing w:lineRule="auto" w:line="240"/>
              <w:jc w:val="center"/>
              <w:rPr>
                <w:rFonts w:eastAsia="Times New Roman"/>
                <w:color w:val="00000A"/>
                <w:lang w:val="sr-Latn-CS"/>
              </w:rPr>
            </w:pPr>
            <w:r>
              <w:rPr>
                <w:rFonts w:eastAsia="Times New Roman"/>
                <w:color w:val="00000A"/>
                <w:lang w:val="sr-Latn-CS"/>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both"/>
              <w:rPr>
                <w:rFonts w:eastAsia="Times New Roman"/>
                <w:color w:val="00000A"/>
                <w:lang w:val="sr-CS"/>
              </w:rPr>
            </w:pPr>
            <w:r>
              <w:rPr>
                <w:rFonts w:eastAsia="Times New Roman"/>
                <w:color w:val="00000A"/>
                <w:lang w:val="sr-CS"/>
              </w:rPr>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rPr>
            </w:pPr>
            <w:r>
              <w:rPr>
                <w:rFonts w:eastAsia="Times New Roman"/>
                <w:color w:val="00000A"/>
              </w:rPr>
            </w:r>
          </w:p>
        </w:tc>
        <w:tc>
          <w:tcPr>
            <w:tcW w:w="1783" w:type="dxa"/>
            <w:tcBorders>
              <w:top w:val="single" w:sz="4" w:space="0" w:color="00000A"/>
              <w:left w:val="single" w:sz="4" w:space="0" w:color="00000A"/>
              <w:bottom w:val="single" w:sz="4" w:space="0" w:color="00000A"/>
              <w:right w:val="double" w:sz="4" w:space="0" w:color="00000A"/>
              <w:insideH w:val="single" w:sz="4" w:space="0" w:color="00000A"/>
              <w:insideV w:val="double" w:sz="4" w:space="0" w:color="00000A"/>
            </w:tcBorders>
            <w:shd w:fill="auto" w:val="clear"/>
            <w:tcMar>
              <w:left w:w="103" w:type="dxa"/>
            </w:tcMar>
            <w:vAlign w:val="center"/>
          </w:tcPr>
          <w:p>
            <w:pPr>
              <w:pStyle w:val="Normal"/>
              <w:spacing w:lineRule="auto" w:line="240"/>
              <w:jc w:val="center"/>
              <w:rPr>
                <w:rFonts w:eastAsia="Times New Roman"/>
                <w:color w:val="00000A"/>
              </w:rPr>
            </w:pPr>
            <w:r>
              <w:rPr>
                <w:rFonts w:eastAsia="Times New Roman"/>
                <w:color w:val="00000A"/>
              </w:rPr>
            </w:r>
          </w:p>
        </w:tc>
        <w:tc>
          <w:tcPr>
            <w:tcW w:w="2095" w:type="dxa"/>
            <w:tcBorders>
              <w:top w:val="single" w:sz="4" w:space="0" w:color="00000A"/>
              <w:left w:val="double" w:sz="4" w:space="0" w:color="00000A"/>
              <w:bottom w:val="double" w:sz="4" w:space="0" w:color="00000A"/>
              <w:right w:val="double" w:sz="4" w:space="0" w:color="00000A"/>
              <w:insideH w:val="double" w:sz="4" w:space="0" w:color="00000A"/>
              <w:insideV w:val="double" w:sz="4" w:space="0" w:color="00000A"/>
            </w:tcBorders>
            <w:shd w:fill="auto" w:val="clear"/>
            <w:tcMar>
              <w:left w:w="83" w:type="dxa"/>
            </w:tcMar>
          </w:tcPr>
          <w:p>
            <w:pPr>
              <w:pStyle w:val="Normal"/>
              <w:spacing w:lineRule="auto" w:line="240"/>
              <w:jc w:val="center"/>
              <w:rPr>
                <w:rFonts w:eastAsia="Times New Roman"/>
                <w:color w:val="00000A"/>
              </w:rPr>
            </w:pPr>
            <w:r>
              <w:rPr>
                <w:rFonts w:eastAsia="Times New Roman"/>
                <w:color w:val="00000A"/>
              </w:rPr>
            </w:r>
          </w:p>
        </w:tc>
        <w:tc>
          <w:tcPr>
            <w:tcW w:w="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r>
      <w:tr>
        <w:trPr/>
        <w:tc>
          <w:tcPr>
            <w:tcW w:w="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c>
          <w:tcPr>
            <w:tcW w:w="2412" w:type="dxa"/>
            <w:gridSpan w:val="2"/>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3" w:type="dxa"/>
            </w:tcMar>
          </w:tcPr>
          <w:p>
            <w:pPr>
              <w:pStyle w:val="Normal"/>
              <w:snapToGrid w:val="false"/>
              <w:jc w:val="center"/>
              <w:rPr>
                <w:rFonts w:eastAsia="TimesNewRomanPSMT"/>
                <w:bCs/>
                <w:color w:val="00000A"/>
                <w:lang w:val="ru-RU"/>
              </w:rPr>
            </w:pPr>
            <w:r>
              <w:rPr>
                <w:rFonts w:eastAsia="TimesNewRomanPSMT"/>
                <w:bCs/>
                <w:color w:val="00000A"/>
                <w:lang w:val="ru-RU"/>
              </w:rPr>
              <w:t>Rok isporuke</w:t>
            </w:r>
          </w:p>
          <w:p>
            <w:pPr>
              <w:pStyle w:val="Normal"/>
              <w:snapToGrid w:val="false"/>
              <w:jc w:val="center"/>
              <w:rPr>
                <w:rFonts w:eastAsia="TimesNewRomanPSMT"/>
                <w:bCs/>
                <w:color w:val="00000A"/>
                <w:lang w:val="sr-CS"/>
              </w:rPr>
            </w:pPr>
            <w:r>
              <w:rPr>
                <w:rFonts w:eastAsia="TimesNewRomanPSMT"/>
                <w:bCs/>
                <w:color w:val="00000A"/>
                <w:lang w:val="sr-CS"/>
              </w:rPr>
              <w:t xml:space="preserve">maks. 30 dana </w:t>
            </w:r>
          </w:p>
        </w:tc>
        <w:tc>
          <w:tcPr>
            <w:tcW w:w="7127"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napToGrid w:val="false"/>
              <w:jc w:val="both"/>
              <w:rPr>
                <w:rFonts w:eastAsia="TimesNewRomanPSMT"/>
                <w:bCs/>
                <w:color w:val="00000A"/>
                <w:lang w:val="ru-RU"/>
              </w:rPr>
            </w:pPr>
            <w:r>
              <w:rPr>
                <w:rFonts w:eastAsia="TimesNewRomanPSMT"/>
                <w:bCs/>
                <w:color w:val="00000A"/>
                <w:lang w:val="ru-RU"/>
              </w:rPr>
            </w:r>
          </w:p>
        </w:tc>
      </w:tr>
      <w:tr>
        <w:trPr/>
        <w:tc>
          <w:tcPr>
            <w:tcW w:w="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c>
          <w:tcPr>
            <w:tcW w:w="2412" w:type="dxa"/>
            <w:gridSpan w:val="2"/>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3" w:type="dxa"/>
            </w:tcMar>
          </w:tcPr>
          <w:p>
            <w:pPr>
              <w:pStyle w:val="Normal"/>
              <w:snapToGrid w:val="false"/>
              <w:jc w:val="center"/>
              <w:rPr>
                <w:rFonts w:eastAsia="TimesNewRomanPSMT"/>
                <w:bCs/>
                <w:color w:val="00000A"/>
                <w:lang w:val="ru-RU"/>
              </w:rPr>
            </w:pPr>
            <w:r>
              <w:rPr>
                <w:rFonts w:eastAsia="TimesNewRomanPSMT"/>
                <w:bCs/>
                <w:color w:val="00000A"/>
                <w:lang w:val="ru-RU"/>
              </w:rPr>
              <w:t>Rok  plaćanja</w:t>
            </w:r>
          </w:p>
          <w:p>
            <w:pPr>
              <w:pStyle w:val="Normal"/>
              <w:snapToGrid w:val="false"/>
              <w:jc w:val="center"/>
              <w:rPr>
                <w:rFonts w:eastAsia="TimesNewRomanPSMT"/>
                <w:bCs/>
                <w:color w:val="00000A"/>
                <w:lang w:val="ru-RU"/>
              </w:rPr>
            </w:pPr>
            <w:r>
              <w:rPr>
                <w:rFonts w:eastAsia="TimesNewRomanPSMT"/>
                <w:bCs/>
                <w:color w:val="00000A"/>
                <w:lang w:val="ru-RU"/>
              </w:rPr>
              <w:t>min. 8 dana</w:t>
            </w:r>
          </w:p>
        </w:tc>
        <w:tc>
          <w:tcPr>
            <w:tcW w:w="7127"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napToGrid w:val="false"/>
              <w:jc w:val="both"/>
              <w:rPr>
                <w:rFonts w:eastAsia="TimesNewRomanPSMT"/>
                <w:bCs/>
                <w:color w:val="00000A"/>
                <w:lang w:val="ru-RU"/>
              </w:rPr>
            </w:pPr>
            <w:r>
              <w:rPr>
                <w:rFonts w:eastAsia="TimesNewRomanPSMT"/>
                <w:bCs/>
                <w:color w:val="00000A"/>
                <w:lang w:val="ru-RU"/>
              </w:rPr>
            </w:r>
          </w:p>
        </w:tc>
      </w:tr>
      <w:tr>
        <w:trPr/>
        <w:tc>
          <w:tcPr>
            <w:tcW w:w="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pPr>
            <w:r>
              <w:rPr/>
            </w:r>
          </w:p>
        </w:tc>
        <w:tc>
          <w:tcPr>
            <w:tcW w:w="2412" w:type="dxa"/>
            <w:gridSpan w:val="2"/>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3" w:type="dxa"/>
            </w:tcMar>
          </w:tcPr>
          <w:p>
            <w:pPr>
              <w:pStyle w:val="Normal"/>
              <w:snapToGrid w:val="false"/>
              <w:jc w:val="center"/>
              <w:rPr>
                <w:rFonts w:eastAsia="TimesNewRomanPSMT"/>
                <w:bCs/>
                <w:color w:val="00000A"/>
                <w:lang w:val="ru-RU"/>
              </w:rPr>
            </w:pPr>
            <w:r>
              <w:rPr>
                <w:rFonts w:eastAsia="TimesNewRomanPSMT"/>
                <w:bCs/>
                <w:color w:val="00000A"/>
                <w:lang w:val="ru-RU"/>
              </w:rPr>
              <w:t>Rok važenja ponude</w:t>
            </w:r>
          </w:p>
          <w:p>
            <w:pPr>
              <w:pStyle w:val="Normal"/>
              <w:snapToGrid w:val="false"/>
              <w:jc w:val="center"/>
              <w:rPr>
                <w:rFonts w:eastAsia="TimesNewRomanPSMT"/>
                <w:bCs/>
                <w:color w:val="00000A"/>
                <w:lang w:val="ru-RU"/>
              </w:rPr>
            </w:pPr>
            <w:r>
              <w:rPr>
                <w:rFonts w:eastAsia="TimesNewRomanPSMT"/>
                <w:bCs/>
                <w:color w:val="00000A"/>
                <w:lang w:val="ru-RU"/>
              </w:rPr>
              <w:t>min. 60 dana</w:t>
            </w:r>
          </w:p>
        </w:tc>
        <w:tc>
          <w:tcPr>
            <w:tcW w:w="7127"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napToGrid w:val="false"/>
              <w:jc w:val="both"/>
              <w:rPr>
                <w:rFonts w:eastAsia="TimesNewRomanPSMT"/>
                <w:bCs/>
                <w:color w:val="00000A"/>
              </w:rPr>
            </w:pPr>
            <w:r>
              <w:rPr>
                <w:rFonts w:eastAsia="TimesNewRomanPSMT"/>
                <w:bCs/>
                <w:color w:val="00000A"/>
              </w:rPr>
            </w:r>
          </w:p>
        </w:tc>
      </w:tr>
    </w:tbl>
    <w:p>
      <w:pPr>
        <w:pStyle w:val="Normal"/>
        <w:ind w:left="720" w:firstLine="720"/>
        <w:jc w:val="both"/>
        <w:rPr>
          <w:rFonts w:eastAsia="TimesNewRomanPSMT"/>
          <w:bCs/>
          <w:color w:val="00000A"/>
          <w:lang w:val="sr-CS"/>
        </w:rPr>
      </w:pPr>
      <w:r>
        <w:rPr>
          <w:rFonts w:eastAsia="TimesNewRomanPSMT"/>
          <w:bCs/>
          <w:color w:val="00000A"/>
          <w:lang w:val="sr-CS"/>
        </w:rPr>
      </w:r>
    </w:p>
    <w:p>
      <w:pPr>
        <w:pStyle w:val="Normal"/>
        <w:ind w:left="720" w:firstLine="720"/>
        <w:jc w:val="both"/>
        <w:rPr>
          <w:rFonts w:eastAsia="TimesNewRomanPSMT"/>
          <w:bCs/>
          <w:color w:val="00000A"/>
        </w:rPr>
      </w:pPr>
      <w:r>
        <w:rPr>
          <w:rFonts w:eastAsia="TimesNewRomanPSMT"/>
          <w:bCs/>
          <w:color w:val="00000A"/>
        </w:rPr>
        <w:t xml:space="preserve">Datum </w:t>
        <w:tab/>
        <w:tab/>
        <w:tab/>
        <w:tab/>
        <w:tab/>
        <w:t xml:space="preserve">              Ponuđač</w:t>
      </w:r>
    </w:p>
    <w:p>
      <w:pPr>
        <w:pStyle w:val="Normal"/>
        <w:ind w:left="2880" w:firstLine="720"/>
        <w:jc w:val="both"/>
        <w:rPr>
          <w:rFonts w:eastAsia="TimesNewRomanPS-BoldMT"/>
          <w:b/>
          <w:b/>
          <w:bCs/>
          <w:i/>
          <w:i/>
          <w:iCs/>
          <w:color w:val="00000A"/>
        </w:rPr>
      </w:pPr>
      <w:r>
        <w:rPr>
          <w:rFonts w:eastAsia="TimesNewRomanPSMT"/>
          <w:bCs/>
          <w:color w:val="00000A"/>
        </w:rPr>
        <w:t xml:space="preserve">    </w:t>
      </w:r>
      <w:r>
        <w:rPr>
          <w:rFonts w:eastAsia="TimesNewRomanPSMT"/>
          <w:bCs/>
          <w:color w:val="00000A"/>
        </w:rPr>
        <w:t xml:space="preserve">M. P. </w:t>
      </w:r>
    </w:p>
    <w:p>
      <w:pPr>
        <w:pStyle w:val="Normal"/>
        <w:jc w:val="both"/>
        <w:rPr>
          <w:rFonts w:eastAsia="TimesNewRomanPS-BoldMT"/>
          <w:b/>
          <w:b/>
          <w:bCs/>
          <w:i/>
          <w:i/>
          <w:iCs/>
          <w:color w:val="00000A"/>
        </w:rPr>
      </w:pPr>
      <w:r>
        <w:rPr>
          <w:rFonts w:eastAsia="TimesNewRomanPS-BoldMT"/>
          <w:b/>
          <w:bCs/>
          <w:i/>
          <w:iCs/>
          <w:color w:val="00000A"/>
        </w:rPr>
        <w:t>_____________________________</w:t>
        <w:tab/>
        <w:tab/>
        <w:tab/>
        <w:t>________________________________</w:t>
      </w:r>
    </w:p>
    <w:p>
      <w:pPr>
        <w:pStyle w:val="Normal"/>
        <w:jc w:val="both"/>
        <w:rPr>
          <w:rFonts w:eastAsia="TimesNewRomanPS-BoldMT"/>
          <w:b/>
          <w:b/>
          <w:bCs/>
          <w:i/>
          <w:i/>
          <w:iCs/>
          <w:color w:val="00000A"/>
          <w:lang w:val="sr-CS"/>
        </w:rPr>
      </w:pPr>
      <w:r>
        <w:rPr>
          <w:rFonts w:eastAsia="TimesNewRomanPS-BoldMT"/>
          <w:b/>
          <w:bCs/>
          <w:i/>
          <w:iCs/>
          <w:color w:val="00000A"/>
          <w:lang w:val="sr-CS"/>
        </w:rPr>
      </w:r>
    </w:p>
    <w:p>
      <w:pPr>
        <w:pStyle w:val="Normal"/>
        <w:jc w:val="both"/>
        <w:rPr>
          <w:b/>
          <w:b/>
          <w:bCs/>
          <w:i/>
          <w:i/>
          <w:iCs/>
          <w:color w:val="00000A"/>
          <w:lang w:val="sr-CS"/>
        </w:rPr>
      </w:pPr>
      <w:r>
        <w:rPr>
          <w:b/>
          <w:bCs/>
          <w:i/>
          <w:iCs/>
          <w:color w:val="00000A"/>
          <w:u w:val="single"/>
        </w:rPr>
        <w:t>Napomene:</w:t>
      </w:r>
      <w:r>
        <w:rPr>
          <w:b/>
          <w:bCs/>
          <w:i/>
          <w:iCs/>
          <w:color w:val="00000A"/>
        </w:rPr>
        <w:t xml:space="preserve"> </w:t>
      </w:r>
    </w:p>
    <w:p>
      <w:pPr>
        <w:pStyle w:val="Normal"/>
        <w:jc w:val="both"/>
        <w:rPr>
          <w:i/>
          <w:i/>
          <w:iCs/>
          <w:color w:val="00000A"/>
          <w:lang w:val="sr-CS"/>
        </w:rPr>
      </w:pPr>
      <w:r>
        <w:rPr>
          <w:i/>
          <w:iCs/>
          <w:color w:val="00000A"/>
          <w:lang w:val="sr-CS"/>
        </w:rPr>
      </w:r>
    </w:p>
    <w:p>
      <w:pPr>
        <w:pStyle w:val="Normal"/>
        <w:jc w:val="both"/>
        <w:rPr>
          <w:i/>
          <w:i/>
          <w:iCs/>
          <w:color w:val="00000A"/>
          <w:lang w:val="sr-CS"/>
        </w:rPr>
      </w:pPr>
      <w:r>
        <w:rPr>
          <w:i/>
          <w:iCs/>
          <w:color w:val="00000A"/>
        </w:rPr>
        <w:t>Obrazac ponude ponuđač mora da popuni, overi pečatom i potpiše</w:t>
      </w:r>
      <w:r>
        <w:rPr>
          <w:i/>
          <w:iCs/>
          <w:color w:val="00000A"/>
          <w:lang w:val="sr-CS"/>
        </w:rPr>
        <w:t xml:space="preserve"> ga ovlašćeno lice ponuđača</w:t>
      </w:r>
      <w:r>
        <w:rPr>
          <w:i/>
          <w:iCs/>
          <w:color w:val="00000A"/>
        </w:rPr>
        <w:t xml:space="preserve">, čime </w:t>
      </w:r>
      <w:r>
        <w:rPr>
          <w:i/>
          <w:iCs/>
          <w:color w:val="00000A"/>
          <w:lang w:val="sr-CS"/>
        </w:rPr>
        <w:t>p</w:t>
      </w:r>
      <w:r>
        <w:rPr>
          <w:i/>
          <w:iCs/>
          <w:color w:val="00000A"/>
        </w:rPr>
        <w:t xml:space="preserve">otvrđuje da su tačni podaci koji su u obrascu ponude navedeni. Ukoliko ponuđači podnose zajedničku ponudu, grupa ponuđača može da se opredeli da obrazac ponude potpisuju i pečatom overavaju svi ponuđači iz grupe ponuđača ili grupa ponuđača može da </w:t>
      </w:r>
      <w:r>
        <w:rPr>
          <w:i/>
          <w:iCs/>
          <w:color w:val="00000A"/>
          <w:lang w:val="sr-CS"/>
        </w:rPr>
        <w:t>Sporazumom ovlasti</w:t>
      </w:r>
      <w:r>
        <w:rPr>
          <w:i/>
          <w:iCs/>
          <w:color w:val="00000A"/>
        </w:rPr>
        <w:t xml:space="preserve"> jednog ponuđača iz grupe koji će popuniti, potpisati i pečatom overiti obrazac ponude</w:t>
      </w:r>
      <w:r>
        <w:rPr>
          <w:i/>
          <w:iCs/>
          <w:color w:val="00000A"/>
          <w:lang w:val="sr-CS"/>
        </w:rPr>
        <w:t xml:space="preserve"> u ime svih ponuđača</w:t>
      </w:r>
      <w:r>
        <w:rPr>
          <w:i/>
          <w:iCs/>
          <w:color w:val="00000A"/>
        </w:rPr>
        <w:t>.</w:t>
      </w:r>
    </w:p>
    <w:p>
      <w:pPr>
        <w:pStyle w:val="Normal"/>
        <w:jc w:val="both"/>
        <w:rPr>
          <w:i/>
          <w:i/>
          <w:iCs/>
          <w:color w:val="00000A"/>
          <w:lang w:val="sr-CS"/>
        </w:rPr>
      </w:pPr>
      <w:r>
        <w:rPr>
          <w:i/>
          <w:iCs/>
          <w:color w:val="00000A"/>
          <w:lang w:val="sr-CS"/>
        </w:rPr>
      </w:r>
    </w:p>
    <w:p>
      <w:pPr>
        <w:pStyle w:val="Normal"/>
        <w:jc w:val="right"/>
        <w:rPr>
          <w:b/>
          <w:b/>
          <w:bCs/>
          <w:i/>
          <w:i/>
          <w:iCs/>
          <w:color w:val="00000A"/>
          <w:sz w:val="28"/>
          <w:szCs w:val="28"/>
          <w:lang w:val="sr-CS"/>
        </w:rPr>
      </w:pPr>
      <w:r>
        <w:rPr>
          <w:b/>
          <w:bCs/>
          <w:i/>
          <w:iCs/>
          <w:color w:val="00000A"/>
          <w:sz w:val="28"/>
          <w:szCs w:val="28"/>
          <w:lang w:val="sr-CS"/>
        </w:rPr>
      </w:r>
      <w:r>
        <w:br w:type="page"/>
      </w:r>
    </w:p>
    <w:p>
      <w:pPr>
        <w:pStyle w:val="Normal"/>
        <w:jc w:val="right"/>
        <w:rPr>
          <w:b/>
          <w:b/>
          <w:bCs/>
          <w:i/>
          <w:i/>
          <w:iCs/>
          <w:color w:val="00000A"/>
          <w:sz w:val="28"/>
          <w:szCs w:val="28"/>
        </w:rPr>
      </w:pPr>
      <w:r>
        <w:rPr>
          <w:b/>
          <w:bCs/>
          <w:i/>
          <w:iCs/>
          <w:color w:val="00000A"/>
          <w:sz w:val="28"/>
          <w:szCs w:val="28"/>
        </w:rPr>
        <w:t xml:space="preserve"> </w:t>
      </w:r>
      <w:r>
        <w:rPr>
          <w:b/>
          <w:bCs/>
          <w:i/>
          <w:iCs/>
          <w:color w:val="00000A"/>
          <w:sz w:val="28"/>
          <w:szCs w:val="28"/>
        </w:rPr>
        <w:t>(OBRAZAC 2)</w:t>
      </w:r>
    </w:p>
    <w:p>
      <w:pPr>
        <w:pStyle w:val="Normal"/>
        <w:jc w:val="right"/>
        <w:rPr>
          <w:b/>
          <w:b/>
          <w:bCs/>
          <w:i/>
          <w:i/>
          <w:iCs/>
          <w:color w:val="00000A"/>
          <w:sz w:val="28"/>
          <w:szCs w:val="28"/>
        </w:rPr>
      </w:pPr>
      <w:r>
        <w:rPr>
          <w:b/>
          <w:bCs/>
          <w:i/>
          <w:iCs/>
          <w:color w:val="00000A"/>
          <w:sz w:val="28"/>
          <w:szCs w:val="28"/>
        </w:rPr>
      </w:r>
    </w:p>
    <w:p>
      <w:pPr>
        <w:pStyle w:val="Normal"/>
        <w:jc w:val="center"/>
        <w:rPr>
          <w:b/>
          <w:b/>
          <w:bCs/>
          <w:i/>
          <w:i/>
          <w:iCs/>
          <w:color w:val="00000A"/>
          <w:sz w:val="28"/>
          <w:szCs w:val="28"/>
        </w:rPr>
      </w:pPr>
      <w:r>
        <w:rPr>
          <w:b/>
          <w:bCs/>
          <w:i/>
          <w:iCs/>
          <w:color w:val="00000A"/>
          <w:sz w:val="28"/>
          <w:szCs w:val="28"/>
        </w:rPr>
        <w:t>OBRAZAC STRUKTURE CENE SA UPUTSTVOM KAKO DA SE POPUNI</w:t>
      </w:r>
    </w:p>
    <w:p>
      <w:pPr>
        <w:pStyle w:val="Normal"/>
        <w:jc w:val="center"/>
        <w:rPr>
          <w:b/>
          <w:b/>
          <w:bCs/>
          <w:i/>
          <w:i/>
          <w:iCs/>
          <w:color w:val="00000A"/>
          <w:sz w:val="28"/>
          <w:szCs w:val="28"/>
          <w:lang w:val="sr-CS"/>
        </w:rPr>
      </w:pPr>
      <w:r>
        <w:rPr>
          <w:b/>
          <w:bCs/>
          <w:i/>
          <w:iCs/>
          <w:color w:val="00000A"/>
          <w:sz w:val="28"/>
          <w:szCs w:val="28"/>
          <w:lang w:val="sr-CS"/>
        </w:rPr>
      </w:r>
    </w:p>
    <w:tbl>
      <w:tblPr>
        <w:tblW w:w="1071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tblPr>
      <w:tblGrid>
        <w:gridCol w:w="718"/>
        <w:gridCol w:w="1980"/>
        <w:gridCol w:w="990"/>
        <w:gridCol w:w="1081"/>
        <w:gridCol w:w="1439"/>
        <w:gridCol w:w="1441"/>
        <w:gridCol w:w="1620"/>
        <w:gridCol w:w="1439"/>
      </w:tblGrid>
      <w:tr>
        <w:trPr>
          <w:trHeight w:val="600" w:hRule="atLeast"/>
        </w:trPr>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CS"/>
              </w:rPr>
            </w:pPr>
            <w:r>
              <w:rPr>
                <w:rFonts w:eastAsia="Times New Roman"/>
                <w:b/>
                <w:bCs/>
                <w:color w:val="00000A"/>
                <w:szCs w:val="22"/>
                <w:lang w:val="sr-CS"/>
              </w:rPr>
              <w:t>Br. partije</w:t>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rPr>
            </w:pPr>
            <w:r>
              <w:rPr>
                <w:rFonts w:eastAsia="Times New Roman"/>
                <w:b/>
                <w:bCs/>
                <w:color w:val="00000A"/>
                <w:szCs w:val="22"/>
              </w:rPr>
              <w:t>Vrsta dobra</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CS"/>
              </w:rPr>
            </w:pPr>
            <w:r>
              <w:rPr>
                <w:rFonts w:eastAsia="Times New Roman"/>
                <w:b/>
                <w:bCs/>
                <w:color w:val="00000A"/>
                <w:szCs w:val="22"/>
                <w:lang w:val="sr-CS"/>
              </w:rPr>
              <w:t>Količina</w:t>
            </w:r>
          </w:p>
        </w:tc>
        <w:tc>
          <w:tcPr>
            <w:tcW w:w="1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CS"/>
              </w:rPr>
            </w:pPr>
            <w:r>
              <w:rPr>
                <w:rFonts w:eastAsia="Times New Roman"/>
                <w:b/>
                <w:bCs/>
                <w:color w:val="00000A"/>
                <w:szCs w:val="22"/>
                <w:lang w:val="sr-CS"/>
              </w:rPr>
              <w:t>Jedinica mere</w:t>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t>jed. cena bez PDV-a</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t>jed. cena sa PDV-om</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t>ukupna cena bez PDV-a</w:t>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CS"/>
              </w:rPr>
            </w:pPr>
            <w:r>
              <w:rPr>
                <w:rFonts w:eastAsia="Times New Roman"/>
                <w:b/>
                <w:bCs/>
                <w:color w:val="00000A"/>
                <w:szCs w:val="22"/>
                <w:lang w:val="sr-Latn-CS"/>
              </w:rPr>
              <w:t>ukupna cena sa PDV-om</w:t>
            </w:r>
          </w:p>
        </w:tc>
      </w:tr>
      <w:tr>
        <w:trPr>
          <w:trHeight w:val="206" w:hRule="atLeast"/>
        </w:trPr>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CS"/>
              </w:rPr>
            </w:pPr>
            <w:r>
              <w:rPr>
                <w:rFonts w:eastAsia="Times New Roman"/>
                <w:b/>
                <w:bCs/>
                <w:color w:val="00000A"/>
                <w:szCs w:val="22"/>
                <w:lang w:val="sr-CS"/>
              </w:rP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CS"/>
              </w:rPr>
            </w:pPr>
            <w:r>
              <w:rPr>
                <w:rFonts w:eastAsia="Times New Roman"/>
                <w:b/>
                <w:bCs/>
                <w:color w:val="00000A"/>
                <w:szCs w:val="22"/>
                <w:lang w:val="sr-CS"/>
              </w:rPr>
              <w:t>1</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CS"/>
              </w:rPr>
            </w:pPr>
            <w:r>
              <w:rPr>
                <w:rFonts w:eastAsia="Times New Roman"/>
                <w:b/>
                <w:bCs/>
                <w:color w:val="00000A"/>
                <w:szCs w:val="22"/>
                <w:lang w:val="sr-CS"/>
              </w:rPr>
              <w:t>2</w:t>
            </w:r>
          </w:p>
        </w:tc>
        <w:tc>
          <w:tcPr>
            <w:tcW w:w="1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CS"/>
              </w:rPr>
            </w:pPr>
            <w:r>
              <w:rPr>
                <w:rFonts w:eastAsia="Times New Roman"/>
                <w:b/>
                <w:bCs/>
                <w:color w:val="00000A"/>
                <w:szCs w:val="22"/>
                <w:lang w:val="sr-CS"/>
              </w:rPr>
              <w:t>3</w:t>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t>4</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jc w:val="center"/>
              <w:rPr>
                <w:rFonts w:eastAsia="Times New Roman"/>
                <w:b/>
                <w:b/>
                <w:bCs/>
                <w:color w:val="00000A"/>
                <w:szCs w:val="22"/>
                <w:lang w:val="sr-Latn-CS"/>
              </w:rPr>
            </w:pPr>
            <w:r>
              <w:rPr>
                <w:rFonts w:eastAsia="Times New Roman"/>
                <w:b/>
                <w:bCs/>
                <w:color w:val="00000A"/>
                <w:szCs w:val="22"/>
                <w:lang w:val="sr-Latn-CS"/>
              </w:rPr>
              <w:t>5 = 4 * 1,2</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t>6 = 4 * 2</w:t>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t>7 = 5 * 2</w:t>
            </w:r>
          </w:p>
        </w:tc>
      </w:tr>
      <w:tr>
        <w:trPr>
          <w:trHeight w:val="206" w:hRule="atLeast"/>
        </w:trPr>
        <w:tc>
          <w:tcPr>
            <w:tcW w:w="71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ind w:left="-18" w:hanging="0"/>
              <w:rPr>
                <w:rFonts w:eastAsia="Times New Roman"/>
                <w:b/>
                <w:b/>
                <w:color w:val="00000A"/>
                <w:sz w:val="22"/>
                <w:szCs w:val="22"/>
                <w:lang w:val="sr-CS"/>
              </w:rPr>
            </w:pPr>
            <w:r>
              <w:rPr>
                <w:rFonts w:eastAsia="Times New Roman"/>
                <w:b/>
                <w:color w:val="00000A"/>
                <w:sz w:val="22"/>
                <w:szCs w:val="22"/>
                <w:lang w:val="sr-CS"/>
              </w:rPr>
              <w:t>1</w:t>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rPr>
                <w:rFonts w:eastAsia="Times New Roman"/>
                <w:color w:val="00000A"/>
                <w:sz w:val="20"/>
                <w:szCs w:val="20"/>
              </w:rPr>
            </w:pPr>
            <w:r>
              <w:rPr>
                <w:sz w:val="20"/>
                <w:szCs w:val="20"/>
              </w:rPr>
              <w:t>Prsluk za CK za delovanje u nesrećama</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t>66</w:t>
            </w:r>
          </w:p>
        </w:tc>
        <w:tc>
          <w:tcPr>
            <w:tcW w:w="1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t>kom</w:t>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rFonts w:eastAsia="Times New Roman"/>
                <w:b/>
                <w:b/>
                <w:bCs/>
                <w:color w:val="00000A"/>
                <w:szCs w:val="22"/>
                <w:lang w:val="sr-Latn-CS"/>
              </w:rPr>
            </w:pPr>
            <w:r>
              <w:rPr>
                <w:rFonts w:eastAsia="Times New Roman"/>
                <w:b/>
                <w:bCs/>
                <w:color w:val="00000A"/>
                <w:szCs w:val="22"/>
                <w:lang w:val="sr-Latn-CS"/>
              </w:rPr>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r>
      <w:tr>
        <w:trPr>
          <w:trHeight w:val="206" w:hRule="atLeast"/>
        </w:trPr>
        <w:tc>
          <w:tcPr>
            <w:tcW w:w="7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ind w:left="-18" w:hanging="0"/>
              <w:rPr>
                <w:rFonts w:eastAsia="Times New Roman"/>
                <w:b/>
                <w:b/>
                <w:color w:val="00000A"/>
                <w:sz w:val="22"/>
                <w:szCs w:val="22"/>
                <w:lang w:val="sr-CS"/>
              </w:rPr>
            </w:pPr>
            <w:r>
              <w:rPr>
                <w:rFonts w:eastAsia="Times New Roman"/>
                <w:b/>
                <w:color w:val="00000A"/>
                <w:sz w:val="22"/>
                <w:szCs w:val="22"/>
                <w:lang w:val="sr-CS"/>
              </w:rP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rPr>
                <w:rFonts w:eastAsia="Times New Roman"/>
                <w:color w:val="00000A"/>
                <w:sz w:val="20"/>
                <w:szCs w:val="20"/>
                <w:lang w:val="sr-CS"/>
              </w:rPr>
            </w:pPr>
            <w:r>
              <w:rPr>
                <w:sz w:val="20"/>
                <w:szCs w:val="20"/>
              </w:rPr>
              <w:t>Polar za CK za delovanje u nesrećama</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t>66</w:t>
            </w:r>
          </w:p>
        </w:tc>
        <w:tc>
          <w:tcPr>
            <w:tcW w:w="1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CS"/>
              </w:rPr>
            </w:pPr>
            <w:r>
              <w:rPr>
                <w:rFonts w:eastAsia="Times New Roman"/>
                <w:b/>
                <w:bCs/>
                <w:color w:val="00000A"/>
                <w:szCs w:val="22"/>
                <w:lang w:val="sr-Latn-CS"/>
              </w:rPr>
              <w:t>kom</w:t>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rFonts w:eastAsia="Times New Roman"/>
                <w:b/>
                <w:b/>
                <w:bCs/>
                <w:color w:val="00000A"/>
                <w:szCs w:val="22"/>
                <w:lang w:val="sr-Latn-CS"/>
              </w:rPr>
            </w:pPr>
            <w:r>
              <w:rPr>
                <w:rFonts w:eastAsia="Times New Roman"/>
                <w:b/>
                <w:bCs/>
                <w:color w:val="00000A"/>
                <w:szCs w:val="22"/>
                <w:lang w:val="sr-Latn-CS"/>
              </w:rPr>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r>
      <w:tr>
        <w:trPr>
          <w:trHeight w:val="206" w:hRule="atLeast"/>
        </w:trPr>
        <w:tc>
          <w:tcPr>
            <w:tcW w:w="7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ind w:left="-18" w:hanging="0"/>
              <w:rPr>
                <w:rFonts w:eastAsia="Times New Roman"/>
                <w:b/>
                <w:b/>
                <w:color w:val="00000A"/>
                <w:sz w:val="22"/>
                <w:szCs w:val="22"/>
                <w:lang w:val="sr-CS"/>
              </w:rPr>
            </w:pPr>
            <w:r>
              <w:rPr>
                <w:rFonts w:eastAsia="Times New Roman"/>
                <w:b/>
                <w:color w:val="00000A"/>
                <w:sz w:val="22"/>
                <w:szCs w:val="22"/>
                <w:lang w:val="sr-CS"/>
              </w:rP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spacing w:lineRule="auto" w:line="240"/>
              <w:rPr>
                <w:rFonts w:eastAsia="Times New Roman"/>
                <w:color w:val="00000A"/>
                <w:sz w:val="22"/>
                <w:szCs w:val="22"/>
                <w:lang w:val="sr-Latn-CS"/>
              </w:rPr>
            </w:pPr>
            <w:r>
              <w:rPr>
                <w:rFonts w:eastAsia="Times New Roman"/>
                <w:color w:val="00000A"/>
                <w:sz w:val="20"/>
                <w:szCs w:val="20"/>
              </w:rPr>
              <w:t>Polar majica CK za delovanje u nesrećama</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t>66</w:t>
            </w:r>
          </w:p>
        </w:tc>
        <w:tc>
          <w:tcPr>
            <w:tcW w:w="1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CS"/>
              </w:rPr>
            </w:pPr>
            <w:r>
              <w:rPr>
                <w:rFonts w:eastAsia="Times New Roman"/>
                <w:b/>
                <w:bCs/>
                <w:color w:val="00000A"/>
                <w:szCs w:val="22"/>
                <w:lang w:val="sr-Latn-CS"/>
              </w:rPr>
              <w:t>kom</w:t>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rFonts w:eastAsia="Times New Roman"/>
                <w:b/>
                <w:b/>
                <w:bCs/>
                <w:color w:val="00000A"/>
                <w:szCs w:val="22"/>
                <w:lang w:val="sr-Latn-CS"/>
              </w:rPr>
            </w:pPr>
            <w:r>
              <w:rPr>
                <w:rFonts w:eastAsia="Times New Roman"/>
                <w:b/>
                <w:bCs/>
                <w:color w:val="00000A"/>
                <w:szCs w:val="22"/>
                <w:lang w:val="sr-Latn-CS"/>
              </w:rPr>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r>
      <w:tr>
        <w:trPr>
          <w:trHeight w:val="206" w:hRule="atLeast"/>
        </w:trPr>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ind w:left="-18" w:hanging="0"/>
              <w:rPr>
                <w:rFonts w:eastAsia="Times New Roman"/>
                <w:b/>
                <w:b/>
                <w:color w:val="00000A"/>
                <w:sz w:val="22"/>
                <w:szCs w:val="22"/>
              </w:rPr>
            </w:pPr>
            <w:r>
              <w:rPr>
                <w:rFonts w:eastAsia="Times New Roman"/>
                <w:b/>
                <w:color w:val="00000A"/>
                <w:sz w:val="22"/>
                <w:szCs w:val="22"/>
              </w:rPr>
              <w:t>2</w:t>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spacing w:lineRule="auto" w:line="240"/>
              <w:rPr>
                <w:rFonts w:eastAsia="Times New Roman"/>
                <w:color w:val="00000A"/>
                <w:sz w:val="22"/>
                <w:szCs w:val="22"/>
                <w:lang w:val="sr-Latn-CS"/>
              </w:rPr>
            </w:pPr>
            <w:r>
              <w:rPr>
                <w:sz w:val="20"/>
                <w:szCs w:val="20"/>
              </w:rPr>
              <w:t>Jakna softshell CK za delovanje u nesrećama</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t>66</w:t>
            </w:r>
          </w:p>
        </w:tc>
        <w:tc>
          <w:tcPr>
            <w:tcW w:w="1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CS"/>
              </w:rPr>
            </w:pPr>
            <w:r>
              <w:rPr>
                <w:rFonts w:eastAsia="Times New Roman"/>
                <w:b/>
                <w:bCs/>
                <w:color w:val="00000A"/>
                <w:szCs w:val="22"/>
                <w:lang w:val="sr-Latn-CS"/>
              </w:rPr>
              <w:t>kom</w:t>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rFonts w:eastAsia="Times New Roman"/>
                <w:b/>
                <w:b/>
                <w:bCs/>
                <w:color w:val="00000A"/>
                <w:szCs w:val="22"/>
                <w:lang w:val="sr-Latn-CS"/>
              </w:rPr>
            </w:pPr>
            <w:r>
              <w:rPr>
                <w:rFonts w:eastAsia="Times New Roman"/>
                <w:b/>
                <w:bCs/>
                <w:color w:val="00000A"/>
                <w:szCs w:val="22"/>
                <w:lang w:val="sr-Latn-CS"/>
              </w:rPr>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r>
    </w:tbl>
    <w:p>
      <w:pPr>
        <w:pStyle w:val="Normal"/>
        <w:ind w:left="360" w:hanging="0"/>
        <w:jc w:val="both"/>
        <w:rPr>
          <w:b/>
          <w:b/>
          <w:bCs/>
          <w:iCs/>
          <w:color w:val="00000A"/>
          <w:u w:val="single"/>
          <w:lang w:val="sr-CS"/>
        </w:rPr>
      </w:pPr>
      <w:r>
        <w:rPr>
          <w:b/>
          <w:bCs/>
          <w:iCs/>
          <w:color w:val="00000A"/>
          <w:u w:val="single"/>
          <w:lang w:val="sr-CS"/>
        </w:rPr>
      </w:r>
    </w:p>
    <w:p>
      <w:pPr>
        <w:pStyle w:val="Normal"/>
        <w:ind w:left="360" w:hanging="0"/>
        <w:jc w:val="both"/>
        <w:rPr>
          <w:b/>
          <w:b/>
          <w:bCs/>
          <w:iCs/>
          <w:color w:val="00000A"/>
          <w:u w:val="single"/>
        </w:rPr>
      </w:pPr>
      <w:r>
        <w:rPr>
          <w:b/>
          <w:bCs/>
          <w:iCs/>
          <w:color w:val="00000A"/>
          <w:u w:val="single"/>
        </w:rPr>
        <w:t xml:space="preserve">Uputstvo za popunjavanje obrasca strukture cene: </w:t>
      </w:r>
    </w:p>
    <w:p>
      <w:pPr>
        <w:pStyle w:val="Normal"/>
        <w:ind w:left="360" w:hanging="0"/>
        <w:jc w:val="both"/>
        <w:rPr>
          <w:bCs/>
          <w:iCs/>
          <w:color w:val="00000A"/>
        </w:rPr>
      </w:pPr>
      <w:r>
        <w:rPr>
          <w:bCs/>
          <w:iCs/>
          <w:color w:val="00000A"/>
        </w:rPr>
      </w:r>
    </w:p>
    <w:p>
      <w:pPr>
        <w:pStyle w:val="ListParagraph"/>
        <w:tabs>
          <w:tab w:val="left" w:pos="90" w:leader="none"/>
        </w:tabs>
        <w:ind w:left="0" w:hanging="0"/>
        <w:jc w:val="both"/>
        <w:rPr>
          <w:bCs/>
          <w:iCs/>
          <w:color w:val="00000A"/>
          <w:lang w:val="sr-CS"/>
        </w:rPr>
      </w:pPr>
      <w:r>
        <w:rPr>
          <w:bCs/>
          <w:iCs/>
          <w:color w:val="00000A"/>
        </w:rPr>
        <w:t>Ponuđač treba da popun</w:t>
      </w:r>
      <w:r>
        <w:rPr>
          <w:bCs/>
          <w:iCs/>
          <w:color w:val="00000A"/>
          <w:lang w:val="sr-CS"/>
        </w:rPr>
        <w:t>i</w:t>
      </w:r>
      <w:r>
        <w:rPr>
          <w:bCs/>
          <w:iCs/>
          <w:color w:val="00000A"/>
        </w:rPr>
        <w:t xml:space="preserve"> obrazac strukture cene </w:t>
      </w:r>
      <w:r>
        <w:rPr>
          <w:bCs/>
          <w:iCs/>
          <w:color w:val="00000A"/>
          <w:lang w:val="sr-CS"/>
        </w:rPr>
        <w:t>na sledeći način</w:t>
      </w:r>
      <w:r>
        <w:rPr>
          <w:bCs/>
          <w:iCs/>
          <w:color w:val="00000A"/>
        </w:rPr>
        <w:t>:</w:t>
      </w:r>
    </w:p>
    <w:p>
      <w:pPr>
        <w:pStyle w:val="ListParagraph"/>
        <w:numPr>
          <w:ilvl w:val="0"/>
          <w:numId w:val="3"/>
        </w:numPr>
        <w:tabs>
          <w:tab w:val="left" w:pos="90" w:leader="none"/>
        </w:tabs>
        <w:jc w:val="both"/>
        <w:rPr>
          <w:bCs/>
          <w:iCs/>
          <w:color w:val="00000A"/>
          <w:lang w:val="sr-CS"/>
        </w:rPr>
      </w:pPr>
      <w:r>
        <w:rPr>
          <w:bCs/>
          <w:iCs/>
          <w:color w:val="00000A"/>
          <w:lang w:val="sr-CS"/>
        </w:rPr>
        <w:t>u koloni 2</w:t>
      </w:r>
      <w:r>
        <w:rPr>
          <w:bCs/>
          <w:iCs/>
          <w:color w:val="00000A"/>
        </w:rPr>
        <w:t>. Upisati</w:t>
      </w:r>
      <w:r>
        <w:rPr>
          <w:bCs/>
          <w:iCs/>
          <w:color w:val="00000A"/>
          <w:lang w:val="sr-CS"/>
        </w:rPr>
        <w:t xml:space="preserve"> količinu koja se nudi</w:t>
      </w:r>
    </w:p>
    <w:p>
      <w:pPr>
        <w:pStyle w:val="ListParagraph"/>
        <w:numPr>
          <w:ilvl w:val="0"/>
          <w:numId w:val="3"/>
        </w:numPr>
        <w:tabs>
          <w:tab w:val="left" w:pos="90" w:leader="none"/>
        </w:tabs>
        <w:jc w:val="both"/>
        <w:rPr>
          <w:bCs/>
          <w:iCs/>
          <w:color w:val="00000A"/>
          <w:lang w:val="sr-CS"/>
        </w:rPr>
      </w:pPr>
      <w:r>
        <w:rPr>
          <w:bCs/>
          <w:iCs/>
          <w:color w:val="00000A"/>
          <w:lang w:val="sr-CS"/>
        </w:rPr>
        <w:t>u koloni 4</w:t>
      </w:r>
      <w:r>
        <w:rPr>
          <w:bCs/>
          <w:iCs/>
          <w:color w:val="00000A"/>
        </w:rPr>
        <w:t>. upisati koliko iznosi jedinična cena bez PDV-a, za traženi predmet javne nabavke;</w:t>
      </w:r>
    </w:p>
    <w:p>
      <w:pPr>
        <w:pStyle w:val="ListParagraph"/>
        <w:numPr>
          <w:ilvl w:val="0"/>
          <w:numId w:val="3"/>
        </w:numPr>
        <w:tabs>
          <w:tab w:val="left" w:pos="90" w:leader="none"/>
        </w:tabs>
        <w:jc w:val="both"/>
        <w:rPr>
          <w:bCs/>
          <w:iCs/>
          <w:color w:val="00000A"/>
          <w:lang w:val="sr-CS"/>
        </w:rPr>
      </w:pPr>
      <w:r>
        <w:rPr>
          <w:bCs/>
          <w:iCs/>
          <w:color w:val="00000A"/>
        </w:rPr>
        <w:t>u koloni 5. upisati jediničnu cen</w:t>
      </w:r>
      <w:r>
        <w:rPr>
          <w:bCs/>
          <w:iCs/>
          <w:color w:val="00000A"/>
          <w:lang w:val="sr-CS"/>
        </w:rPr>
        <w:t>u</w:t>
      </w:r>
      <w:r>
        <w:rPr>
          <w:bCs/>
          <w:iCs/>
          <w:color w:val="00000A"/>
        </w:rPr>
        <w:t xml:space="preserve"> sa PDV-a za svaki traženi predmet javne nabavke</w:t>
      </w:r>
    </w:p>
    <w:p>
      <w:pPr>
        <w:pStyle w:val="ListParagraph"/>
        <w:numPr>
          <w:ilvl w:val="0"/>
          <w:numId w:val="3"/>
        </w:numPr>
        <w:ind w:left="450" w:hanging="0"/>
        <w:jc w:val="both"/>
        <w:rPr>
          <w:color w:val="00000A"/>
        </w:rPr>
      </w:pPr>
      <w:r>
        <w:rPr>
          <w:bCs/>
          <w:iCs/>
          <w:color w:val="00000A"/>
        </w:rPr>
        <w:t xml:space="preserve">u koloni 6 upisati ukupnu cenu bez PDV-a </w:t>
      </w:r>
    </w:p>
    <w:p>
      <w:pPr>
        <w:pStyle w:val="ListParagraph"/>
        <w:numPr>
          <w:ilvl w:val="0"/>
          <w:numId w:val="3"/>
        </w:numPr>
        <w:ind w:left="450" w:hanging="0"/>
        <w:jc w:val="both"/>
        <w:rPr>
          <w:color w:val="00000A"/>
        </w:rPr>
      </w:pPr>
      <w:r>
        <w:rPr>
          <w:bCs/>
          <w:iCs/>
          <w:color w:val="00000A"/>
        </w:rPr>
        <w:t>u koloni 7 upisati ukupnu cenu sa PDV-om</w:t>
      </w:r>
    </w:p>
    <w:p>
      <w:pPr>
        <w:pStyle w:val="ListParagraph"/>
        <w:jc w:val="both"/>
        <w:rPr>
          <w:bCs/>
          <w:iCs/>
          <w:color w:val="00000A"/>
        </w:rPr>
      </w:pPr>
      <w:r>
        <w:rPr>
          <w:bCs/>
          <w:iCs/>
          <w:color w:val="00000A"/>
        </w:rPr>
      </w:r>
    </w:p>
    <w:p>
      <w:pPr>
        <w:pStyle w:val="ListParagraph"/>
        <w:jc w:val="both"/>
        <w:rPr>
          <w:bCs/>
          <w:iCs/>
          <w:color w:val="00000A"/>
        </w:rPr>
      </w:pPr>
      <w:r>
        <w:rPr>
          <w:bCs/>
          <w:iCs/>
          <w:color w:val="00000A"/>
        </w:rPr>
      </w:r>
    </w:p>
    <w:p>
      <w:pPr>
        <w:pStyle w:val="ListParagraph"/>
        <w:jc w:val="both"/>
        <w:rPr>
          <w:color w:val="00000A"/>
        </w:rPr>
      </w:pPr>
      <w:r>
        <w:rPr>
          <w:color w:val="00000A"/>
        </w:rPr>
      </w:r>
    </w:p>
    <w:tbl>
      <w:tblPr>
        <w:tblW w:w="9242" w:type="dxa"/>
        <w:jc w:val="left"/>
        <w:tblInd w:w="0" w:type="dxa"/>
        <w:tblBorders/>
        <w:tblCellMar>
          <w:top w:w="0" w:type="dxa"/>
          <w:left w:w="108" w:type="dxa"/>
          <w:bottom w:w="0" w:type="dxa"/>
          <w:right w:w="108" w:type="dxa"/>
        </w:tblCellMar>
        <w:tblLook w:val="0000"/>
      </w:tblPr>
      <w:tblGrid>
        <w:gridCol w:w="3080"/>
        <w:gridCol w:w="3068"/>
        <w:gridCol w:w="3094"/>
      </w:tblGrid>
      <w:tr>
        <w:trPr/>
        <w:tc>
          <w:tcPr>
            <w:tcW w:w="3080" w:type="dxa"/>
            <w:tcBorders/>
            <w:shd w:fill="auto" w:val="clear"/>
            <w:vAlign w:val="center"/>
          </w:tcPr>
          <w:p>
            <w:pPr>
              <w:pStyle w:val="BodyText2"/>
              <w:spacing w:lineRule="atLeast" w:line="100" w:before="0" w:after="120"/>
              <w:jc w:val="center"/>
              <w:rPr>
                <w:color w:val="00000A"/>
              </w:rPr>
            </w:pPr>
            <w:r>
              <w:rPr>
                <w:color w:val="00000A"/>
              </w:rPr>
              <w:t>Datum:</w:t>
            </w:r>
          </w:p>
        </w:tc>
        <w:tc>
          <w:tcPr>
            <w:tcW w:w="3068" w:type="dxa"/>
            <w:tcBorders/>
            <w:shd w:fill="auto" w:val="clear"/>
            <w:vAlign w:val="center"/>
          </w:tcPr>
          <w:p>
            <w:pPr>
              <w:pStyle w:val="BodyText2"/>
              <w:spacing w:lineRule="atLeast" w:line="100" w:before="0" w:after="120"/>
              <w:jc w:val="center"/>
              <w:rPr>
                <w:color w:val="00000A"/>
              </w:rPr>
            </w:pPr>
            <w:r>
              <w:rPr>
                <w:color w:val="00000A"/>
              </w:rPr>
              <w:t>M.P.</w:t>
            </w:r>
          </w:p>
        </w:tc>
        <w:tc>
          <w:tcPr>
            <w:tcW w:w="3094" w:type="dxa"/>
            <w:tcBorders/>
            <w:shd w:fill="auto" w:val="clear"/>
            <w:vAlign w:val="center"/>
          </w:tcPr>
          <w:p>
            <w:pPr>
              <w:pStyle w:val="BodyText2"/>
              <w:spacing w:lineRule="atLeast" w:line="100" w:before="0" w:after="120"/>
              <w:jc w:val="center"/>
              <w:rPr>
                <w:color w:val="00000A"/>
              </w:rPr>
            </w:pPr>
            <w:r>
              <w:rPr>
                <w:color w:val="00000A"/>
              </w:rPr>
              <w:t>Potpis ponuđača</w:t>
            </w:r>
          </w:p>
        </w:tc>
      </w:tr>
      <w:tr>
        <w:trPr/>
        <w:tc>
          <w:tcPr>
            <w:tcW w:w="3080" w:type="dxa"/>
            <w:tcBorders>
              <w:top w:val="single" w:sz="4" w:space="0" w:color="000001"/>
              <w:bottom w:val="single" w:sz="4" w:space="0" w:color="000001"/>
              <w:insideH w:val="single" w:sz="4" w:space="0" w:color="000001"/>
            </w:tcBorders>
            <w:shd w:fill="auto" w:val="clear"/>
          </w:tcPr>
          <w:p>
            <w:pPr>
              <w:pStyle w:val="BodyText2"/>
              <w:snapToGrid w:val="false"/>
              <w:spacing w:lineRule="atLeast" w:line="100" w:before="0" w:after="120"/>
              <w:jc w:val="both"/>
              <w:rPr>
                <w:color w:val="00000A"/>
              </w:rPr>
            </w:pPr>
            <w:r>
              <w:rPr>
                <w:color w:val="00000A"/>
              </w:rPr>
            </w:r>
          </w:p>
        </w:tc>
        <w:tc>
          <w:tcPr>
            <w:tcW w:w="3068" w:type="dxa"/>
            <w:tcBorders/>
            <w:shd w:fill="auto" w:val="clear"/>
          </w:tcPr>
          <w:p>
            <w:pPr>
              <w:pStyle w:val="BodyText2"/>
              <w:snapToGrid w:val="false"/>
              <w:spacing w:lineRule="atLeast" w:line="100" w:before="0" w:after="120"/>
              <w:jc w:val="both"/>
              <w:rPr>
                <w:color w:val="00000A"/>
              </w:rPr>
            </w:pPr>
            <w:r>
              <w:rPr>
                <w:color w:val="00000A"/>
              </w:rPr>
            </w:r>
          </w:p>
        </w:tc>
        <w:tc>
          <w:tcPr>
            <w:tcW w:w="3094" w:type="dxa"/>
            <w:tcBorders>
              <w:top w:val="single" w:sz="4" w:space="0" w:color="000001"/>
              <w:bottom w:val="single" w:sz="4" w:space="0" w:color="000001"/>
              <w:insideH w:val="single" w:sz="4" w:space="0" w:color="000001"/>
            </w:tcBorders>
            <w:shd w:fill="auto" w:val="clear"/>
          </w:tcPr>
          <w:p>
            <w:pPr>
              <w:pStyle w:val="BodyText2"/>
              <w:snapToGrid w:val="false"/>
              <w:spacing w:lineRule="atLeast" w:line="100" w:before="0" w:after="120"/>
              <w:jc w:val="both"/>
              <w:rPr>
                <w:color w:val="00000A"/>
              </w:rPr>
            </w:pPr>
            <w:r>
              <w:rPr>
                <w:color w:val="00000A"/>
              </w:rPr>
            </w:r>
          </w:p>
        </w:tc>
      </w:tr>
    </w:tbl>
    <w:p>
      <w:pPr>
        <w:pStyle w:val="Normal"/>
        <w:rPr>
          <w:b/>
          <w:b/>
          <w:bCs/>
          <w:i/>
          <w:i/>
          <w:iCs/>
          <w:color w:val="00000A"/>
          <w:lang w:val="sr-CS"/>
        </w:rPr>
      </w:pPr>
      <w:r>
        <w:rPr>
          <w:color w:val="00000A"/>
          <w:lang w:val="sr-CS"/>
        </w:rPr>
        <w:t xml:space="preserve"> </w:t>
      </w:r>
    </w:p>
    <w:p>
      <w:pPr>
        <w:pStyle w:val="Normal"/>
        <w:rPr>
          <w:bCs/>
          <w:iCs/>
          <w:color w:val="00000A"/>
          <w:lang w:val="sr-Latn-CS"/>
        </w:rPr>
      </w:pPr>
      <w:r>
        <w:rPr>
          <w:bCs/>
          <w:iCs/>
          <w:color w:val="00000A"/>
          <w:lang w:val="sr-Latn-CS"/>
        </w:rPr>
      </w:r>
    </w:p>
    <w:p>
      <w:pPr>
        <w:pStyle w:val="Normal"/>
        <w:rPr>
          <w:bCs/>
          <w:iCs/>
          <w:color w:val="00000A"/>
          <w:lang w:val="sr-Latn-CS"/>
        </w:rPr>
      </w:pPr>
      <w:r>
        <w:rPr>
          <w:bCs/>
          <w:iCs/>
          <w:color w:val="00000A"/>
          <w:lang w:val="sr-Latn-CS"/>
        </w:rPr>
        <w:t>Popunjavanje ovog obrasca je obavezno.</w:t>
      </w:r>
    </w:p>
    <w:p>
      <w:pPr>
        <w:pStyle w:val="Normal"/>
        <w:rPr>
          <w:bCs/>
          <w:iCs/>
          <w:color w:val="00000A"/>
          <w:lang w:val="sr-Latn-CS"/>
        </w:rPr>
      </w:pPr>
      <w:r>
        <w:rPr>
          <w:bCs/>
          <w:iCs/>
          <w:color w:val="00000A"/>
          <w:lang w:val="sr-Latn-CS"/>
        </w:rPr>
      </w:r>
    </w:p>
    <w:p>
      <w:pPr>
        <w:pStyle w:val="Normal"/>
        <w:rPr>
          <w:bCs/>
          <w:iCs/>
          <w:color w:val="00000A"/>
          <w:lang w:val="sr-CS"/>
        </w:rPr>
      </w:pPr>
      <w:r>
        <w:rPr>
          <w:bCs/>
          <w:iCs/>
          <w:color w:val="00000A"/>
          <w:lang w:val="sr-CS"/>
        </w:rPr>
        <w:t>Napomena: ponuđač može na drugoj strani ovog obrasca, ili na posebnom papiru napisati i detaljnu strukturu cene</w:t>
      </w:r>
      <w:r>
        <w:rPr>
          <w:bCs/>
          <w:iCs/>
          <w:color w:val="00000A"/>
        </w:rPr>
        <w:t xml:space="preserve"> </w:t>
      </w:r>
      <w:r>
        <w:rPr>
          <w:bCs/>
          <w:iCs/>
          <w:color w:val="00000A"/>
          <w:lang w:val="sr-CS"/>
        </w:rPr>
        <w:t>sa vrstom troška za svaku partiju pojedinačno.</w:t>
      </w:r>
    </w:p>
    <w:p>
      <w:pPr>
        <w:pStyle w:val="Normal"/>
        <w:keepLines/>
        <w:tabs>
          <w:tab w:val="left" w:pos="-2977" w:leader="none"/>
          <w:tab w:val="right" w:pos="4820" w:leader="none"/>
        </w:tabs>
        <w:suppressAutoHyphens w:val="false"/>
        <w:spacing w:lineRule="auto" w:line="240" w:before="60" w:after="0"/>
        <w:jc w:val="right"/>
        <w:rPr>
          <w:rFonts w:eastAsia="Times New Roman"/>
          <w:b/>
          <w:b/>
          <w:bCs/>
          <w:color w:val="00000A"/>
          <w:kern w:val="0"/>
          <w:sz w:val="28"/>
          <w:szCs w:val="20"/>
          <w:lang w:val="sr-CS" w:eastAsia="en-US"/>
        </w:rPr>
      </w:pPr>
      <w:r>
        <w:rPr>
          <w:rFonts w:eastAsia="Times New Roman"/>
          <w:b/>
          <w:bCs/>
          <w:color w:val="00000A"/>
          <w:kern w:val="0"/>
          <w:sz w:val="28"/>
          <w:szCs w:val="20"/>
          <w:lang w:val="sr-CS" w:eastAsia="en-US"/>
        </w:rPr>
      </w:r>
    </w:p>
    <w:p>
      <w:pPr>
        <w:pStyle w:val="Normal"/>
        <w:keepLines/>
        <w:tabs>
          <w:tab w:val="left" w:pos="-2977" w:leader="none"/>
          <w:tab w:val="right" w:pos="4820" w:leader="none"/>
        </w:tabs>
        <w:suppressAutoHyphens w:val="false"/>
        <w:spacing w:lineRule="auto" w:line="240" w:before="60" w:after="0"/>
        <w:jc w:val="right"/>
        <w:rPr>
          <w:rFonts w:eastAsia="Times New Roman"/>
          <w:b/>
          <w:b/>
          <w:bCs/>
          <w:color w:val="00000A"/>
          <w:kern w:val="0"/>
          <w:sz w:val="28"/>
          <w:szCs w:val="20"/>
          <w:lang w:val="sr-CS" w:eastAsia="en-US"/>
        </w:rPr>
      </w:pPr>
      <w:r>
        <w:rPr>
          <w:rFonts w:eastAsia="Times New Roman"/>
          <w:b/>
          <w:bCs/>
          <w:color w:val="00000A"/>
          <w:kern w:val="0"/>
          <w:sz w:val="28"/>
          <w:szCs w:val="20"/>
          <w:lang w:val="sr-CS" w:eastAsia="en-US"/>
        </w:rPr>
      </w:r>
    </w:p>
    <w:p>
      <w:pPr>
        <w:pStyle w:val="Normal"/>
        <w:keepLines/>
        <w:tabs>
          <w:tab w:val="left" w:pos="-2977" w:leader="none"/>
          <w:tab w:val="right" w:pos="4820" w:leader="none"/>
        </w:tabs>
        <w:suppressAutoHyphens w:val="false"/>
        <w:spacing w:lineRule="auto" w:line="240" w:before="60" w:after="0"/>
        <w:jc w:val="right"/>
        <w:rPr>
          <w:rFonts w:eastAsia="Times New Roman"/>
          <w:b/>
          <w:b/>
          <w:bCs/>
          <w:color w:val="00000A"/>
          <w:kern w:val="0"/>
          <w:sz w:val="28"/>
          <w:szCs w:val="20"/>
          <w:lang w:val="sr-CS" w:eastAsia="en-US"/>
        </w:rPr>
      </w:pPr>
      <w:r>
        <w:rPr>
          <w:rFonts w:eastAsia="Times New Roman"/>
          <w:b/>
          <w:bCs/>
          <w:color w:val="00000A"/>
          <w:kern w:val="0"/>
          <w:sz w:val="28"/>
          <w:szCs w:val="20"/>
          <w:lang w:val="sr-CS" w:eastAsia="en-US"/>
        </w:rPr>
      </w:r>
    </w:p>
    <w:p>
      <w:pPr>
        <w:pStyle w:val="Normal"/>
        <w:keepLines/>
        <w:tabs>
          <w:tab w:val="left" w:pos="-2977" w:leader="none"/>
          <w:tab w:val="right" w:pos="4820" w:leader="none"/>
        </w:tabs>
        <w:suppressAutoHyphens w:val="false"/>
        <w:spacing w:lineRule="auto" w:line="240" w:before="60" w:after="0"/>
        <w:jc w:val="right"/>
        <w:rPr>
          <w:rFonts w:eastAsia="Times New Roman"/>
          <w:b/>
          <w:b/>
          <w:bCs/>
          <w:color w:val="00000A"/>
          <w:kern w:val="0"/>
          <w:sz w:val="28"/>
          <w:szCs w:val="20"/>
          <w:lang w:val="sr-CS" w:eastAsia="en-US"/>
        </w:rPr>
      </w:pPr>
      <w:r>
        <w:rPr>
          <w:rFonts w:eastAsia="Times New Roman"/>
          <w:b/>
          <w:bCs/>
          <w:color w:val="00000A"/>
          <w:kern w:val="0"/>
          <w:sz w:val="28"/>
          <w:szCs w:val="20"/>
          <w:lang w:val="sr-CS" w:eastAsia="en-US"/>
        </w:rPr>
      </w:r>
    </w:p>
    <w:p>
      <w:pPr>
        <w:pStyle w:val="Normal"/>
        <w:keepLines/>
        <w:tabs>
          <w:tab w:val="left" w:pos="-2977" w:leader="none"/>
          <w:tab w:val="right" w:pos="4820" w:leader="none"/>
        </w:tabs>
        <w:suppressAutoHyphens w:val="false"/>
        <w:spacing w:lineRule="auto" w:line="240" w:before="60" w:after="0"/>
        <w:jc w:val="right"/>
        <w:rPr>
          <w:rFonts w:eastAsia="Times New Roman"/>
          <w:b/>
          <w:b/>
          <w:bCs/>
          <w:color w:val="00000A"/>
          <w:kern w:val="0"/>
          <w:sz w:val="28"/>
          <w:szCs w:val="20"/>
          <w:lang w:val="sr-CS" w:eastAsia="en-US"/>
        </w:rPr>
      </w:pPr>
      <w:r>
        <w:rPr>
          <w:rFonts w:eastAsia="Times New Roman"/>
          <w:b/>
          <w:bCs/>
          <w:color w:val="00000A"/>
          <w:kern w:val="0"/>
          <w:sz w:val="28"/>
          <w:szCs w:val="20"/>
          <w:lang w:val="sr-CS" w:eastAsia="en-US"/>
        </w:rPr>
      </w:r>
    </w:p>
    <w:p>
      <w:pPr>
        <w:pStyle w:val="Normal"/>
        <w:keepLines/>
        <w:tabs>
          <w:tab w:val="left" w:pos="-2977" w:leader="none"/>
          <w:tab w:val="right" w:pos="4820" w:leader="none"/>
        </w:tabs>
        <w:suppressAutoHyphens w:val="false"/>
        <w:spacing w:lineRule="auto" w:line="240" w:before="60" w:after="0"/>
        <w:jc w:val="right"/>
        <w:rPr>
          <w:rFonts w:eastAsia="Times New Roman"/>
          <w:b/>
          <w:b/>
          <w:bCs/>
          <w:color w:val="00000A"/>
          <w:kern w:val="0"/>
          <w:sz w:val="28"/>
          <w:szCs w:val="20"/>
          <w:lang w:val="sr-CS" w:eastAsia="en-US"/>
        </w:rPr>
      </w:pPr>
      <w:r>
        <w:rPr>
          <w:rFonts w:eastAsia="Times New Roman"/>
          <w:b/>
          <w:bCs/>
          <w:color w:val="00000A"/>
          <w:kern w:val="0"/>
          <w:sz w:val="28"/>
          <w:szCs w:val="20"/>
          <w:lang w:val="sr-CS" w:eastAsia="en-US"/>
        </w:rPr>
      </w:r>
    </w:p>
    <w:p>
      <w:pPr>
        <w:pStyle w:val="Normal"/>
        <w:keepLines/>
        <w:tabs>
          <w:tab w:val="left" w:pos="-2977" w:leader="none"/>
          <w:tab w:val="right" w:pos="4820" w:leader="none"/>
        </w:tabs>
        <w:suppressAutoHyphens w:val="false"/>
        <w:spacing w:lineRule="auto" w:line="240" w:before="60" w:after="0"/>
        <w:jc w:val="right"/>
        <w:rPr>
          <w:rFonts w:eastAsia="Times New Roman"/>
          <w:b/>
          <w:b/>
          <w:bCs/>
          <w:color w:val="00000A"/>
          <w:kern w:val="0"/>
          <w:sz w:val="28"/>
          <w:szCs w:val="20"/>
          <w:lang w:val="sr-CS" w:eastAsia="en-US"/>
        </w:rPr>
      </w:pPr>
      <w:r>
        <w:rPr>
          <w:rFonts w:eastAsia="Times New Roman"/>
          <w:b/>
          <w:bCs/>
          <w:color w:val="00000A"/>
          <w:kern w:val="0"/>
          <w:sz w:val="28"/>
          <w:szCs w:val="20"/>
          <w:lang w:val="sr-CS" w:eastAsia="en-US"/>
        </w:rPr>
      </w:r>
    </w:p>
    <w:p>
      <w:pPr>
        <w:pStyle w:val="Normal"/>
        <w:keepLines/>
        <w:tabs>
          <w:tab w:val="left" w:pos="-2977" w:leader="none"/>
          <w:tab w:val="right" w:pos="4820" w:leader="none"/>
        </w:tabs>
        <w:suppressAutoHyphens w:val="false"/>
        <w:spacing w:lineRule="auto" w:line="240" w:before="60" w:after="0"/>
        <w:jc w:val="right"/>
        <w:rPr>
          <w:rFonts w:eastAsia="Times New Roman"/>
          <w:b/>
          <w:b/>
          <w:bCs/>
          <w:color w:val="00000A"/>
          <w:kern w:val="0"/>
          <w:sz w:val="28"/>
          <w:szCs w:val="20"/>
          <w:lang w:val="sr-CS" w:eastAsia="en-US"/>
        </w:rPr>
      </w:pPr>
      <w:r>
        <w:rPr>
          <w:rFonts w:eastAsia="Times New Roman"/>
          <w:b/>
          <w:bCs/>
          <w:color w:val="00000A"/>
          <w:kern w:val="0"/>
          <w:sz w:val="28"/>
          <w:szCs w:val="20"/>
          <w:lang w:val="sr-CS" w:eastAsia="en-US"/>
        </w:rPr>
      </w:r>
    </w:p>
    <w:p>
      <w:pPr>
        <w:pStyle w:val="Normal"/>
        <w:keepLines/>
        <w:tabs>
          <w:tab w:val="left" w:pos="-2977" w:leader="none"/>
          <w:tab w:val="right" w:pos="4820" w:leader="none"/>
        </w:tabs>
        <w:suppressAutoHyphens w:val="false"/>
        <w:spacing w:lineRule="auto" w:line="240" w:before="60" w:after="0"/>
        <w:jc w:val="right"/>
        <w:rPr>
          <w:rFonts w:eastAsia="Times New Roman"/>
          <w:b/>
          <w:b/>
          <w:bCs/>
          <w:color w:val="00000A"/>
          <w:kern w:val="0"/>
          <w:sz w:val="28"/>
          <w:szCs w:val="20"/>
          <w:lang w:val="sr-CS" w:eastAsia="en-US"/>
        </w:rPr>
      </w:pPr>
      <w:r>
        <w:rPr>
          <w:rFonts w:eastAsia="Times New Roman"/>
          <w:b/>
          <w:bCs/>
          <w:color w:val="00000A"/>
          <w:kern w:val="0"/>
          <w:sz w:val="28"/>
          <w:szCs w:val="20"/>
          <w:lang w:val="sr-CS" w:eastAsia="en-US"/>
        </w:rPr>
      </w:r>
    </w:p>
    <w:p>
      <w:pPr>
        <w:pStyle w:val="Normal"/>
        <w:keepLines/>
        <w:tabs>
          <w:tab w:val="left" w:pos="-2977" w:leader="none"/>
          <w:tab w:val="right" w:pos="4820" w:leader="none"/>
        </w:tabs>
        <w:suppressAutoHyphens w:val="false"/>
        <w:spacing w:lineRule="auto" w:line="240" w:before="60" w:after="0"/>
        <w:jc w:val="right"/>
        <w:rPr>
          <w:rFonts w:eastAsia="Times New Roman"/>
          <w:b/>
          <w:b/>
          <w:bCs/>
          <w:color w:val="00000A"/>
          <w:kern w:val="0"/>
          <w:sz w:val="28"/>
          <w:szCs w:val="20"/>
          <w:lang w:val="sr-CS" w:eastAsia="en-US"/>
        </w:rPr>
      </w:pPr>
      <w:r>
        <w:rPr>
          <w:rFonts w:eastAsia="Times New Roman"/>
          <w:b/>
          <w:bCs/>
          <w:color w:val="00000A"/>
          <w:kern w:val="0"/>
          <w:sz w:val="28"/>
          <w:szCs w:val="20"/>
          <w:lang w:val="sr-CS" w:eastAsia="en-US"/>
        </w:rPr>
      </w:r>
    </w:p>
    <w:p>
      <w:pPr>
        <w:pStyle w:val="Normal"/>
        <w:keepLines/>
        <w:tabs>
          <w:tab w:val="left" w:pos="-2977" w:leader="none"/>
          <w:tab w:val="right" w:pos="4820" w:leader="none"/>
        </w:tabs>
        <w:suppressAutoHyphens w:val="false"/>
        <w:spacing w:lineRule="auto" w:line="240" w:before="60" w:after="0"/>
        <w:jc w:val="right"/>
        <w:rPr>
          <w:rFonts w:eastAsia="Times New Roman"/>
          <w:b/>
          <w:b/>
          <w:bCs/>
          <w:color w:val="00000A"/>
          <w:kern w:val="0"/>
          <w:sz w:val="28"/>
          <w:szCs w:val="20"/>
          <w:lang w:val="sr-CS" w:eastAsia="en-US"/>
        </w:rPr>
      </w:pPr>
      <w:r>
        <w:rPr>
          <w:rFonts w:eastAsia="Times New Roman"/>
          <w:b/>
          <w:bCs/>
          <w:color w:val="00000A"/>
          <w:kern w:val="0"/>
          <w:sz w:val="28"/>
          <w:szCs w:val="20"/>
          <w:lang w:val="sr-CS" w:eastAsia="en-US"/>
        </w:rPr>
      </w:r>
    </w:p>
    <w:p>
      <w:pPr>
        <w:pStyle w:val="Normal"/>
        <w:keepLines/>
        <w:tabs>
          <w:tab w:val="left" w:pos="-2977" w:leader="none"/>
          <w:tab w:val="right" w:pos="4820" w:leader="none"/>
        </w:tabs>
        <w:suppressAutoHyphens w:val="false"/>
        <w:spacing w:lineRule="auto" w:line="240" w:before="60" w:after="0"/>
        <w:jc w:val="right"/>
        <w:rPr>
          <w:rFonts w:eastAsia="Times New Roman"/>
          <w:b/>
          <w:b/>
          <w:bCs/>
          <w:color w:val="00000A"/>
          <w:kern w:val="0"/>
          <w:sz w:val="28"/>
          <w:szCs w:val="20"/>
          <w:lang w:eastAsia="en-US"/>
        </w:rPr>
      </w:pPr>
      <w:r>
        <w:rPr>
          <w:rFonts w:eastAsia="Times New Roman"/>
          <w:b/>
          <w:bCs/>
          <w:color w:val="00000A"/>
          <w:kern w:val="0"/>
          <w:sz w:val="28"/>
          <w:szCs w:val="20"/>
          <w:lang w:eastAsia="en-US"/>
        </w:rPr>
        <w:t>(OBRAZAC 3)</w:t>
      </w:r>
    </w:p>
    <w:p>
      <w:pPr>
        <w:pStyle w:val="Normal"/>
        <w:keepLines/>
        <w:tabs>
          <w:tab w:val="left" w:pos="-2977" w:leader="none"/>
          <w:tab w:val="right" w:pos="4820" w:leader="none"/>
        </w:tabs>
        <w:suppressAutoHyphens w:val="false"/>
        <w:spacing w:lineRule="auto" w:line="240" w:before="60" w:after="0"/>
        <w:jc w:val="right"/>
        <w:rPr>
          <w:rFonts w:eastAsia="Times New Roman"/>
          <w:b/>
          <w:b/>
          <w:bCs/>
          <w:color w:val="00000A"/>
          <w:kern w:val="0"/>
          <w:sz w:val="28"/>
          <w:szCs w:val="20"/>
          <w:lang w:eastAsia="en-US"/>
        </w:rPr>
      </w:pPr>
      <w:r>
        <w:rPr>
          <w:rFonts w:eastAsia="Times New Roman"/>
          <w:b/>
          <w:bCs/>
          <w:color w:val="00000A"/>
          <w:kern w:val="0"/>
          <w:sz w:val="28"/>
          <w:szCs w:val="20"/>
          <w:lang w:eastAsia="en-US"/>
        </w:rPr>
      </w:r>
    </w:p>
    <w:p>
      <w:pPr>
        <w:pStyle w:val="Normal"/>
        <w:keepLines/>
        <w:tabs>
          <w:tab w:val="left" w:pos="-2977" w:leader="none"/>
          <w:tab w:val="right" w:pos="4820" w:leader="none"/>
        </w:tabs>
        <w:suppressAutoHyphens w:val="false"/>
        <w:spacing w:lineRule="auto" w:line="240" w:before="60" w:after="0"/>
        <w:jc w:val="center"/>
        <w:rPr>
          <w:rFonts w:eastAsia="Times New Roman"/>
          <w:b/>
          <w:b/>
          <w:bCs/>
          <w:color w:val="00000A"/>
          <w:kern w:val="0"/>
          <w:sz w:val="28"/>
          <w:szCs w:val="20"/>
          <w:lang w:eastAsia="en-US"/>
        </w:rPr>
      </w:pPr>
      <w:r>
        <w:rPr>
          <w:rFonts w:eastAsia="Times New Roman"/>
          <w:b/>
          <w:bCs/>
          <w:color w:val="00000A"/>
          <w:kern w:val="0"/>
          <w:sz w:val="28"/>
          <w:szCs w:val="20"/>
          <w:lang w:eastAsia="en-US"/>
        </w:rPr>
        <w:t xml:space="preserve"> </w:t>
      </w:r>
      <w:r>
        <w:rPr>
          <w:rFonts w:eastAsia="Times New Roman"/>
          <w:b/>
          <w:bCs/>
          <w:color w:val="00000A"/>
          <w:kern w:val="0"/>
          <w:sz w:val="28"/>
          <w:szCs w:val="20"/>
          <w:lang w:eastAsia="en-US"/>
        </w:rPr>
        <w:t>OBRAZAC TROŠKOVA PRIPREME PONUDE</w:t>
      </w:r>
    </w:p>
    <w:p>
      <w:pPr>
        <w:pStyle w:val="Normal"/>
        <w:rPr>
          <w:b/>
          <w:b/>
          <w:bCs/>
          <w:i/>
          <w:i/>
          <w:iCs/>
          <w:color w:val="00000A"/>
          <w:sz w:val="28"/>
          <w:szCs w:val="28"/>
        </w:rPr>
      </w:pPr>
      <w:r>
        <w:rPr>
          <w:b/>
          <w:bCs/>
          <w:i/>
          <w:iCs/>
          <w:color w:val="00000A"/>
          <w:sz w:val="28"/>
          <w:szCs w:val="28"/>
        </w:rPr>
      </w:r>
    </w:p>
    <w:p>
      <w:pPr>
        <w:pStyle w:val="Normal"/>
        <w:rPr>
          <w:b/>
          <w:b/>
          <w:bCs/>
          <w:i/>
          <w:i/>
          <w:iCs/>
          <w:color w:val="00000A"/>
          <w:sz w:val="28"/>
          <w:szCs w:val="28"/>
        </w:rPr>
      </w:pPr>
      <w:r>
        <w:rPr>
          <w:b/>
          <w:bCs/>
          <w:i/>
          <w:iCs/>
          <w:color w:val="00000A"/>
          <w:sz w:val="28"/>
          <w:szCs w:val="28"/>
        </w:rPr>
      </w:r>
    </w:p>
    <w:p>
      <w:pPr>
        <w:pStyle w:val="Normal"/>
        <w:spacing w:before="0" w:after="120"/>
        <w:jc w:val="both"/>
        <w:rPr>
          <w:b/>
          <w:b/>
          <w:i/>
          <w:i/>
          <w:color w:val="00000A"/>
        </w:rPr>
      </w:pPr>
      <w:r>
        <w:rPr>
          <w:color w:val="00000A"/>
        </w:rPr>
        <w:t xml:space="preserve">U skladu sa članom 88. </w:t>
      </w:r>
      <w:r>
        <w:rPr>
          <w:color w:val="00000A"/>
          <w:lang w:val="sr-CS"/>
        </w:rPr>
        <w:t>stav 1.</w:t>
      </w:r>
      <w:r>
        <w:rPr>
          <w:color w:val="00000A"/>
        </w:rPr>
        <w:t xml:space="preserve"> ZJN, ponuđač ____________________ </w:t>
      </w:r>
      <w:r>
        <w:rPr>
          <w:i/>
          <w:color w:val="00000A"/>
          <w:lang w:val="ru-RU"/>
        </w:rPr>
        <w:t>[</w:t>
      </w:r>
      <w:r>
        <w:rPr>
          <w:i/>
          <w:iCs/>
          <w:color w:val="00000A"/>
        </w:rPr>
        <w:t xml:space="preserve">navesti </w:t>
      </w:r>
      <w:r>
        <w:rPr>
          <w:i/>
          <w:iCs/>
          <w:color w:val="00000A"/>
          <w:lang w:val="sr-CS"/>
        </w:rPr>
        <w:t>naziv ponuđača</w:t>
      </w:r>
      <w:r>
        <w:rPr>
          <w:i/>
          <w:iCs/>
          <w:color w:val="00000A"/>
        </w:rPr>
        <w:t xml:space="preserve">], </w:t>
      </w:r>
      <w:r>
        <w:rPr>
          <w:color w:val="00000A"/>
        </w:rPr>
        <w:t>dostav</w:t>
      </w:r>
      <w:r>
        <w:rPr>
          <w:color w:val="00000A"/>
          <w:lang w:val="sr-CS"/>
        </w:rPr>
        <w:t xml:space="preserve">lja </w:t>
      </w:r>
      <w:r>
        <w:rPr>
          <w:color w:val="00000A"/>
        </w:rPr>
        <w:t xml:space="preserve">ukupan iznos i strukturu troškova pripremanja ponude, </w:t>
      </w:r>
      <w:r>
        <w:rPr>
          <w:color w:val="00000A"/>
          <w:lang w:val="sr-CS"/>
        </w:rPr>
        <w:t xml:space="preserve">kako sledi u </w:t>
      </w:r>
      <w:r>
        <w:rPr>
          <w:color w:val="00000A"/>
        </w:rPr>
        <w:t>tabeli:</w:t>
      </w:r>
    </w:p>
    <w:tbl>
      <w:tblPr>
        <w:tblW w:w="8865" w:type="dxa"/>
        <w:jc w:val="center"/>
        <w:tblInd w:w="0" w:type="dxa"/>
        <w:tblBorders>
          <w:top w:val="single" w:sz="4" w:space="0" w:color="000001"/>
          <w:left w:val="single" w:sz="4" w:space="0" w:color="000001"/>
          <w:bottom w:val="single" w:sz="4" w:space="0" w:color="000001"/>
          <w:insideH w:val="single" w:sz="4" w:space="0" w:color="000001"/>
        </w:tblBorders>
        <w:tblCellMar>
          <w:top w:w="0" w:type="dxa"/>
          <w:left w:w="98" w:type="dxa"/>
          <w:bottom w:w="0" w:type="dxa"/>
          <w:right w:w="108" w:type="dxa"/>
        </w:tblCellMar>
        <w:tblLook w:val="0000"/>
      </w:tblPr>
      <w:tblGrid>
        <w:gridCol w:w="5564"/>
        <w:gridCol w:w="3300"/>
      </w:tblGrid>
      <w:tr>
        <w:trPr/>
        <w:tc>
          <w:tcPr>
            <w:tcW w:w="5564"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jc w:val="center"/>
              <w:rPr>
                <w:b/>
                <w:b/>
                <w:i/>
                <w:i/>
                <w:color w:val="00000A"/>
              </w:rPr>
            </w:pPr>
            <w:r>
              <w:rPr>
                <w:b/>
                <w:i/>
                <w:color w:val="00000A"/>
              </w:rPr>
              <w:t>VRSTA TROŠKA</w:t>
            </w:r>
          </w:p>
        </w:tc>
        <w:tc>
          <w:tcPr>
            <w:tcW w:w="33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jc w:val="center"/>
              <w:rPr>
                <w:color w:val="00000A"/>
              </w:rPr>
            </w:pPr>
            <w:r>
              <w:rPr>
                <w:b/>
                <w:i/>
                <w:color w:val="00000A"/>
              </w:rPr>
              <w:t>IZNOS TROŠKA U RSD</w:t>
            </w:r>
          </w:p>
        </w:tc>
      </w:tr>
      <w:tr>
        <w:trPr/>
        <w:tc>
          <w:tcPr>
            <w:tcW w:w="5564"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color w:val="00000A"/>
              </w:rPr>
            </w:pPr>
            <w:r>
              <w:rPr>
                <w:color w:val="00000A"/>
              </w:rPr>
            </w:r>
          </w:p>
        </w:tc>
        <w:tc>
          <w:tcPr>
            <w:tcW w:w="33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right"/>
              <w:rPr>
                <w:color w:val="00000A"/>
              </w:rPr>
            </w:pPr>
            <w:r>
              <w:rPr>
                <w:color w:val="00000A"/>
              </w:rPr>
            </w:r>
          </w:p>
        </w:tc>
      </w:tr>
      <w:tr>
        <w:trPr/>
        <w:tc>
          <w:tcPr>
            <w:tcW w:w="5564"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color w:val="00000A"/>
              </w:rPr>
            </w:pPr>
            <w:r>
              <w:rPr>
                <w:color w:val="00000A"/>
              </w:rPr>
            </w:r>
          </w:p>
        </w:tc>
        <w:tc>
          <w:tcPr>
            <w:tcW w:w="33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jc w:val="right"/>
              <w:rPr>
                <w:color w:val="00000A"/>
              </w:rPr>
            </w:pPr>
            <w:r>
              <w:rPr>
                <w:color w:val="00000A"/>
              </w:rPr>
            </w:r>
          </w:p>
        </w:tc>
      </w:tr>
      <w:tr>
        <w:trPr/>
        <w:tc>
          <w:tcPr>
            <w:tcW w:w="5564"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color w:val="00000A"/>
              </w:rPr>
            </w:pPr>
            <w:r>
              <w:rPr>
                <w:color w:val="00000A"/>
              </w:rPr>
            </w:r>
          </w:p>
        </w:tc>
        <w:tc>
          <w:tcPr>
            <w:tcW w:w="33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rPr>
                <w:color w:val="00000A"/>
              </w:rPr>
            </w:pPr>
            <w:r>
              <w:rPr>
                <w:color w:val="00000A"/>
              </w:rPr>
            </w:r>
          </w:p>
        </w:tc>
      </w:tr>
      <w:tr>
        <w:trPr/>
        <w:tc>
          <w:tcPr>
            <w:tcW w:w="5564"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color w:val="00000A"/>
              </w:rPr>
            </w:pPr>
            <w:r>
              <w:rPr>
                <w:color w:val="00000A"/>
              </w:rPr>
            </w:r>
          </w:p>
        </w:tc>
        <w:tc>
          <w:tcPr>
            <w:tcW w:w="33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rPr>
                <w:color w:val="00000A"/>
              </w:rPr>
            </w:pPr>
            <w:r>
              <w:rPr>
                <w:color w:val="00000A"/>
              </w:rPr>
            </w:r>
          </w:p>
        </w:tc>
      </w:tr>
      <w:tr>
        <w:trPr/>
        <w:tc>
          <w:tcPr>
            <w:tcW w:w="5564"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color w:val="00000A"/>
              </w:rPr>
            </w:pPr>
            <w:r>
              <w:rPr>
                <w:color w:val="00000A"/>
              </w:rPr>
            </w:r>
          </w:p>
        </w:tc>
        <w:tc>
          <w:tcPr>
            <w:tcW w:w="33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rPr>
                <w:color w:val="00000A"/>
              </w:rPr>
            </w:pPr>
            <w:r>
              <w:rPr>
                <w:color w:val="00000A"/>
              </w:rPr>
            </w:r>
          </w:p>
        </w:tc>
      </w:tr>
      <w:tr>
        <w:trPr/>
        <w:tc>
          <w:tcPr>
            <w:tcW w:w="5564"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color w:val="00000A"/>
              </w:rPr>
            </w:pPr>
            <w:r>
              <w:rPr>
                <w:color w:val="00000A"/>
              </w:rPr>
            </w:r>
          </w:p>
        </w:tc>
        <w:tc>
          <w:tcPr>
            <w:tcW w:w="33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rPr>
                <w:color w:val="00000A"/>
              </w:rPr>
            </w:pPr>
            <w:r>
              <w:rPr>
                <w:color w:val="00000A"/>
              </w:rPr>
            </w:r>
          </w:p>
        </w:tc>
      </w:tr>
      <w:tr>
        <w:trPr/>
        <w:tc>
          <w:tcPr>
            <w:tcW w:w="5564" w:type="dxa"/>
            <w:tcBorders>
              <w:top w:val="single" w:sz="4" w:space="0" w:color="000001"/>
              <w:left w:val="single" w:sz="4" w:space="0" w:color="000001"/>
              <w:bottom w:val="single" w:sz="4" w:space="0" w:color="000001"/>
              <w:insideH w:val="single" w:sz="4" w:space="0" w:color="000001"/>
            </w:tcBorders>
            <w:shd w:fill="auto" w:val="clear"/>
            <w:tcMar>
              <w:left w:w="98" w:type="dxa"/>
            </w:tcMar>
          </w:tcPr>
          <w:p>
            <w:pPr>
              <w:pStyle w:val="Normal"/>
              <w:snapToGrid w:val="false"/>
              <w:jc w:val="both"/>
              <w:rPr>
                <w:i/>
                <w:i/>
                <w:color w:val="00000A"/>
              </w:rPr>
            </w:pPr>
            <w:r>
              <w:rPr>
                <w:i/>
                <w:color w:val="00000A"/>
              </w:rPr>
            </w:r>
          </w:p>
          <w:p>
            <w:pPr>
              <w:pStyle w:val="Normal"/>
              <w:jc w:val="both"/>
              <w:rPr>
                <w:color w:val="00000A"/>
                <w:lang w:val="ru-RU"/>
              </w:rPr>
            </w:pPr>
            <w:r>
              <w:rPr>
                <w:b/>
                <w:i/>
                <w:color w:val="00000A"/>
              </w:rPr>
              <w:t>UKUPAN IZNOS TROŠKOVA PRIPREMANjA PONUDE</w:t>
            </w:r>
          </w:p>
        </w:tc>
        <w:tc>
          <w:tcPr>
            <w:tcW w:w="33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snapToGrid w:val="false"/>
              <w:rPr>
                <w:color w:val="00000A"/>
                <w:lang w:val="ru-RU"/>
              </w:rPr>
            </w:pPr>
            <w:r>
              <w:rPr>
                <w:color w:val="00000A"/>
                <w:lang w:val="ru-RU"/>
              </w:rPr>
            </w:r>
          </w:p>
        </w:tc>
      </w:tr>
    </w:tbl>
    <w:p>
      <w:pPr>
        <w:pStyle w:val="Normal"/>
        <w:jc w:val="both"/>
        <w:rPr>
          <w:color w:val="00000A"/>
        </w:rPr>
      </w:pPr>
      <w:r>
        <w:rPr>
          <w:color w:val="00000A"/>
        </w:rPr>
      </w:r>
    </w:p>
    <w:p>
      <w:pPr>
        <w:pStyle w:val="Normal"/>
        <w:jc w:val="both"/>
        <w:rPr>
          <w:color w:val="00000A"/>
        </w:rPr>
      </w:pPr>
      <w:r>
        <w:rPr>
          <w:color w:val="00000A"/>
        </w:rPr>
        <w:t>Troškove pripreme i podnošenja ponude snosi isključivo ponuđač i ne može tražiti od naručioca naknadu troškova.</w:t>
      </w:r>
    </w:p>
    <w:p>
      <w:pPr>
        <w:pStyle w:val="Normal"/>
        <w:jc w:val="both"/>
        <w:rPr>
          <w:color w:val="00000A"/>
          <w:lang w:val="sr-CS"/>
        </w:rPr>
      </w:pPr>
      <w:r>
        <w:rPr>
          <w:color w:val="00000A"/>
        </w:rPr>
        <w:t>Ako je postupak javne nabavke obustavljen iz razloga koji su na strani naručioca, naručilac je dužan da ponuđaču nadoknadi troškove izrade uzorka ili modela, ako su izrađeni u skladu sa tehničkim specifikacijama naručioca i troškove pribavljanja sredstva obezbeđenja, pod uslovom da je ponuđač tražio naknadu tih troškova u svojoj ponudi.</w:t>
      </w:r>
    </w:p>
    <w:p>
      <w:pPr>
        <w:pStyle w:val="Normal"/>
        <w:spacing w:before="0" w:after="120"/>
        <w:ind w:firstLine="426"/>
        <w:jc w:val="both"/>
        <w:rPr>
          <w:b/>
          <w:b/>
          <w:bCs/>
          <w:i/>
          <w:i/>
          <w:color w:val="00000A"/>
        </w:rPr>
      </w:pPr>
      <w:r>
        <w:rPr>
          <w:b/>
          <w:bCs/>
          <w:i/>
          <w:color w:val="00000A"/>
        </w:rPr>
      </w:r>
    </w:p>
    <w:p>
      <w:pPr>
        <w:pStyle w:val="Normal"/>
        <w:spacing w:before="0" w:after="120"/>
        <w:jc w:val="both"/>
        <w:rPr>
          <w:bCs/>
          <w:i/>
          <w:i/>
          <w:color w:val="00000A"/>
          <w:u w:val="single"/>
          <w:lang w:val="sr-CS"/>
        </w:rPr>
      </w:pPr>
      <w:r>
        <w:rPr>
          <w:b/>
          <w:bCs/>
          <w:i/>
          <w:color w:val="00000A"/>
          <w:u w:val="single"/>
        </w:rPr>
        <w:t xml:space="preserve">Napomena: </w:t>
      </w:r>
      <w:r>
        <w:rPr>
          <w:bCs/>
          <w:i/>
          <w:color w:val="00000A"/>
          <w:u w:val="single"/>
        </w:rPr>
        <w:t>dostavljanje ovog obrasca nije obavezno</w:t>
      </w:r>
      <w:r>
        <w:rPr>
          <w:bCs/>
          <w:i/>
          <w:color w:val="00000A"/>
          <w:u w:val="single"/>
          <w:lang w:val="sr-CS"/>
        </w:rPr>
        <w:t>!</w:t>
      </w:r>
    </w:p>
    <w:p>
      <w:pPr>
        <w:pStyle w:val="Normal"/>
        <w:spacing w:before="0" w:after="120"/>
        <w:jc w:val="both"/>
        <w:rPr>
          <w:bCs/>
          <w:color w:val="00000A"/>
        </w:rPr>
      </w:pPr>
      <w:r>
        <w:rPr>
          <w:bCs/>
          <w:color w:val="00000A"/>
        </w:rPr>
      </w:r>
    </w:p>
    <w:p>
      <w:pPr>
        <w:pStyle w:val="Normal"/>
        <w:spacing w:before="0" w:after="120"/>
        <w:ind w:firstLine="425"/>
        <w:jc w:val="both"/>
        <w:rPr>
          <w:bCs/>
          <w:color w:val="00000A"/>
        </w:rPr>
      </w:pPr>
      <w:r>
        <w:rPr>
          <w:bCs/>
          <w:color w:val="00000A"/>
        </w:rPr>
      </w:r>
    </w:p>
    <w:tbl>
      <w:tblPr>
        <w:tblW w:w="9242" w:type="dxa"/>
        <w:jc w:val="left"/>
        <w:tblInd w:w="0" w:type="dxa"/>
        <w:tblBorders/>
        <w:tblCellMar>
          <w:top w:w="0" w:type="dxa"/>
          <w:left w:w="108" w:type="dxa"/>
          <w:bottom w:w="0" w:type="dxa"/>
          <w:right w:w="108" w:type="dxa"/>
        </w:tblCellMar>
        <w:tblLook w:val="0000"/>
      </w:tblPr>
      <w:tblGrid>
        <w:gridCol w:w="3080"/>
        <w:gridCol w:w="3068"/>
        <w:gridCol w:w="3094"/>
      </w:tblGrid>
      <w:tr>
        <w:trPr/>
        <w:tc>
          <w:tcPr>
            <w:tcW w:w="3080" w:type="dxa"/>
            <w:tcBorders/>
            <w:shd w:fill="auto" w:val="clear"/>
            <w:vAlign w:val="center"/>
          </w:tcPr>
          <w:p>
            <w:pPr>
              <w:pStyle w:val="BodyText2"/>
              <w:spacing w:lineRule="atLeast" w:line="100" w:before="0" w:after="120"/>
              <w:jc w:val="center"/>
              <w:rPr>
                <w:color w:val="00000A"/>
              </w:rPr>
            </w:pPr>
            <w:r>
              <w:rPr>
                <w:color w:val="00000A"/>
              </w:rPr>
              <w:t>Datum:</w:t>
            </w:r>
          </w:p>
        </w:tc>
        <w:tc>
          <w:tcPr>
            <w:tcW w:w="3068" w:type="dxa"/>
            <w:tcBorders/>
            <w:shd w:fill="auto" w:val="clear"/>
            <w:vAlign w:val="center"/>
          </w:tcPr>
          <w:p>
            <w:pPr>
              <w:pStyle w:val="BodyText2"/>
              <w:spacing w:lineRule="atLeast" w:line="100" w:before="0" w:after="120"/>
              <w:jc w:val="center"/>
              <w:rPr>
                <w:color w:val="00000A"/>
              </w:rPr>
            </w:pPr>
            <w:r>
              <w:rPr>
                <w:color w:val="00000A"/>
              </w:rPr>
              <w:t>M.P.</w:t>
            </w:r>
          </w:p>
        </w:tc>
        <w:tc>
          <w:tcPr>
            <w:tcW w:w="3094" w:type="dxa"/>
            <w:tcBorders/>
            <w:shd w:fill="auto" w:val="clear"/>
            <w:vAlign w:val="center"/>
          </w:tcPr>
          <w:p>
            <w:pPr>
              <w:pStyle w:val="BodyText2"/>
              <w:spacing w:lineRule="atLeast" w:line="100" w:before="0" w:after="120"/>
              <w:jc w:val="center"/>
              <w:rPr>
                <w:color w:val="00000A"/>
              </w:rPr>
            </w:pPr>
            <w:r>
              <w:rPr>
                <w:color w:val="00000A"/>
              </w:rPr>
              <w:t>Potpis ponuđača</w:t>
            </w:r>
          </w:p>
        </w:tc>
      </w:tr>
      <w:tr>
        <w:trPr/>
        <w:tc>
          <w:tcPr>
            <w:tcW w:w="3080" w:type="dxa"/>
            <w:tcBorders>
              <w:top w:val="single" w:sz="4" w:space="0" w:color="000001"/>
              <w:bottom w:val="single" w:sz="4" w:space="0" w:color="000001"/>
              <w:insideH w:val="single" w:sz="4" w:space="0" w:color="000001"/>
            </w:tcBorders>
            <w:shd w:fill="auto" w:val="clear"/>
          </w:tcPr>
          <w:p>
            <w:pPr>
              <w:pStyle w:val="BodyText2"/>
              <w:snapToGrid w:val="false"/>
              <w:spacing w:lineRule="atLeast" w:line="100" w:before="0" w:after="120"/>
              <w:jc w:val="both"/>
              <w:rPr>
                <w:color w:val="00000A"/>
              </w:rPr>
            </w:pPr>
            <w:r>
              <w:rPr>
                <w:color w:val="00000A"/>
              </w:rPr>
            </w:r>
          </w:p>
        </w:tc>
        <w:tc>
          <w:tcPr>
            <w:tcW w:w="3068" w:type="dxa"/>
            <w:tcBorders/>
            <w:shd w:fill="auto" w:val="clear"/>
          </w:tcPr>
          <w:p>
            <w:pPr>
              <w:pStyle w:val="BodyText2"/>
              <w:snapToGrid w:val="false"/>
              <w:spacing w:lineRule="atLeast" w:line="100" w:before="0" w:after="120"/>
              <w:jc w:val="both"/>
              <w:rPr>
                <w:color w:val="00000A"/>
              </w:rPr>
            </w:pPr>
            <w:r>
              <w:rPr>
                <w:color w:val="00000A"/>
              </w:rPr>
            </w:r>
          </w:p>
        </w:tc>
        <w:tc>
          <w:tcPr>
            <w:tcW w:w="3094" w:type="dxa"/>
            <w:tcBorders>
              <w:top w:val="single" w:sz="4" w:space="0" w:color="000001"/>
              <w:bottom w:val="single" w:sz="4" w:space="0" w:color="000001"/>
              <w:insideH w:val="single" w:sz="4" w:space="0" w:color="000001"/>
            </w:tcBorders>
            <w:shd w:fill="auto" w:val="clear"/>
          </w:tcPr>
          <w:p>
            <w:pPr>
              <w:pStyle w:val="BodyText2"/>
              <w:snapToGrid w:val="false"/>
              <w:spacing w:lineRule="atLeast" w:line="100" w:before="0" w:after="120"/>
              <w:jc w:val="both"/>
              <w:rPr>
                <w:color w:val="00000A"/>
              </w:rPr>
            </w:pPr>
            <w:r>
              <w:rPr>
                <w:color w:val="00000A"/>
              </w:rPr>
            </w:r>
          </w:p>
        </w:tc>
      </w:tr>
    </w:tbl>
    <w:p>
      <w:pPr>
        <w:pStyle w:val="Normal"/>
        <w:rPr>
          <w:color w:val="00000A"/>
        </w:rPr>
      </w:pPr>
      <w:r>
        <w:rPr>
          <w:color w:val="00000A"/>
        </w:rPr>
      </w:r>
    </w:p>
    <w:p>
      <w:pPr>
        <w:pStyle w:val="Normal"/>
        <w:rPr>
          <w:b/>
          <w:b/>
          <w:bCs/>
          <w:i/>
          <w:i/>
          <w:iCs/>
          <w:color w:val="00000A"/>
        </w:rPr>
      </w:pPr>
      <w:r>
        <w:rPr>
          <w:b/>
          <w:bCs/>
          <w:i/>
          <w:iCs/>
          <w:color w:val="00000A"/>
        </w:rPr>
      </w:r>
    </w:p>
    <w:p>
      <w:pPr>
        <w:pStyle w:val="Normal"/>
        <w:rPr>
          <w:b/>
          <w:b/>
          <w:bCs/>
          <w:i/>
          <w:i/>
          <w:iCs/>
          <w:color w:val="00000A"/>
        </w:rPr>
      </w:pPr>
      <w:r>
        <w:rPr>
          <w:b/>
          <w:bCs/>
          <w:i/>
          <w:iCs/>
          <w:color w:val="00000A"/>
        </w:rPr>
      </w:r>
    </w:p>
    <w:p>
      <w:pPr>
        <w:pStyle w:val="Normal"/>
        <w:rPr>
          <w:b/>
          <w:b/>
          <w:bCs/>
          <w:i/>
          <w:i/>
          <w:iCs/>
          <w:color w:val="00000A"/>
        </w:rPr>
      </w:pPr>
      <w:r>
        <w:rPr>
          <w:b/>
          <w:bCs/>
          <w:i/>
          <w:iCs/>
          <w:color w:val="00000A"/>
        </w:rPr>
      </w:r>
    </w:p>
    <w:p>
      <w:pPr>
        <w:pStyle w:val="Normal"/>
        <w:rPr>
          <w:b/>
          <w:b/>
          <w:bCs/>
          <w:i/>
          <w:i/>
          <w:iCs/>
          <w:color w:val="00000A"/>
        </w:rPr>
      </w:pPr>
      <w:r>
        <w:rPr>
          <w:b/>
          <w:bCs/>
          <w:i/>
          <w:iCs/>
          <w:color w:val="00000A"/>
        </w:rPr>
      </w:r>
    </w:p>
    <w:p>
      <w:pPr>
        <w:pStyle w:val="Normal"/>
        <w:rPr>
          <w:b/>
          <w:b/>
          <w:bCs/>
          <w:i/>
          <w:i/>
          <w:iCs/>
          <w:color w:val="00000A"/>
        </w:rPr>
      </w:pPr>
      <w:r>
        <w:rPr>
          <w:b/>
          <w:bCs/>
          <w:i/>
          <w:iCs/>
          <w:color w:val="00000A"/>
        </w:rPr>
      </w:r>
    </w:p>
    <w:p>
      <w:pPr>
        <w:pStyle w:val="Normal"/>
        <w:rPr>
          <w:b/>
          <w:b/>
          <w:bCs/>
          <w:i/>
          <w:i/>
          <w:iCs/>
          <w:color w:val="00000A"/>
        </w:rPr>
      </w:pPr>
      <w:r>
        <w:rPr>
          <w:b/>
          <w:bCs/>
          <w:i/>
          <w:iCs/>
          <w:color w:val="00000A"/>
        </w:rPr>
      </w:r>
    </w:p>
    <w:p>
      <w:pPr>
        <w:pStyle w:val="Normal"/>
        <w:rPr>
          <w:b/>
          <w:b/>
          <w:bCs/>
          <w:i/>
          <w:i/>
          <w:iCs/>
          <w:color w:val="00000A"/>
        </w:rPr>
      </w:pPr>
      <w:r>
        <w:rPr>
          <w:b/>
          <w:bCs/>
          <w:i/>
          <w:iCs/>
          <w:color w:val="00000A"/>
        </w:rPr>
      </w:r>
    </w:p>
    <w:p>
      <w:pPr>
        <w:pStyle w:val="Normal"/>
        <w:rPr>
          <w:b/>
          <w:b/>
          <w:bCs/>
          <w:i/>
          <w:i/>
          <w:iCs/>
          <w:color w:val="00000A"/>
        </w:rPr>
      </w:pPr>
      <w:r>
        <w:rPr>
          <w:b/>
          <w:bCs/>
          <w:i/>
          <w:iCs/>
          <w:color w:val="00000A"/>
        </w:rPr>
      </w:r>
    </w:p>
    <w:p>
      <w:pPr>
        <w:pStyle w:val="Normal"/>
        <w:rPr>
          <w:b/>
          <w:b/>
          <w:bCs/>
          <w:i/>
          <w:i/>
          <w:iCs/>
          <w:color w:val="00000A"/>
        </w:rPr>
      </w:pPr>
      <w:r>
        <w:rPr>
          <w:b/>
          <w:bCs/>
          <w:i/>
          <w:iCs/>
          <w:color w:val="00000A"/>
        </w:rPr>
      </w:r>
    </w:p>
    <w:p>
      <w:pPr>
        <w:pStyle w:val="Normal"/>
        <w:rPr>
          <w:b/>
          <w:b/>
          <w:bCs/>
          <w:i/>
          <w:i/>
          <w:iCs/>
          <w:color w:val="00000A"/>
        </w:rPr>
      </w:pPr>
      <w:r>
        <w:rPr>
          <w:b/>
          <w:bCs/>
          <w:i/>
          <w:iCs/>
          <w:color w:val="00000A"/>
        </w:rPr>
      </w:r>
    </w:p>
    <w:p>
      <w:pPr>
        <w:pStyle w:val="Normal"/>
        <w:rPr>
          <w:b/>
          <w:b/>
          <w:bCs/>
          <w:i/>
          <w:i/>
          <w:iCs/>
          <w:color w:val="00000A"/>
        </w:rPr>
      </w:pPr>
      <w:r>
        <w:rPr>
          <w:b/>
          <w:bCs/>
          <w:i/>
          <w:iCs/>
          <w:color w:val="00000A"/>
        </w:rPr>
      </w:r>
    </w:p>
    <w:p>
      <w:pPr>
        <w:pStyle w:val="Normal"/>
        <w:rPr>
          <w:b/>
          <w:b/>
          <w:bCs/>
          <w:i/>
          <w:i/>
          <w:iCs/>
          <w:color w:val="00000A"/>
          <w:sz w:val="28"/>
          <w:szCs w:val="28"/>
          <w:lang w:val="sr-CS"/>
        </w:rPr>
      </w:pPr>
      <w:r>
        <w:rPr>
          <w:b/>
          <w:bCs/>
          <w:i/>
          <w:iCs/>
          <w:color w:val="00000A"/>
          <w:sz w:val="28"/>
          <w:szCs w:val="28"/>
          <w:lang w:val="sr-CS"/>
        </w:rPr>
      </w:r>
    </w:p>
    <w:p>
      <w:pPr>
        <w:pStyle w:val="Normal"/>
        <w:rPr>
          <w:b/>
          <w:b/>
          <w:bCs/>
          <w:i/>
          <w:i/>
          <w:iCs/>
          <w:color w:val="00000A"/>
          <w:sz w:val="28"/>
          <w:szCs w:val="28"/>
          <w:lang w:val="sr-CS"/>
        </w:rPr>
      </w:pPr>
      <w:r>
        <w:rPr>
          <w:b/>
          <w:bCs/>
          <w:i/>
          <w:iCs/>
          <w:color w:val="00000A"/>
          <w:sz w:val="28"/>
          <w:szCs w:val="28"/>
          <w:lang w:val="sr-CS"/>
        </w:rPr>
      </w:r>
    </w:p>
    <w:p>
      <w:pPr>
        <w:pStyle w:val="Normal"/>
        <w:rPr>
          <w:b/>
          <w:b/>
          <w:bCs/>
          <w:i/>
          <w:i/>
          <w:iCs/>
          <w:color w:val="00000A"/>
          <w:sz w:val="28"/>
          <w:szCs w:val="28"/>
          <w:lang w:val="sr-CS"/>
        </w:rPr>
      </w:pPr>
      <w:r>
        <w:rPr>
          <w:b/>
          <w:bCs/>
          <w:i/>
          <w:iCs/>
          <w:color w:val="00000A"/>
          <w:sz w:val="28"/>
          <w:szCs w:val="28"/>
          <w:lang w:val="sr-CS"/>
        </w:rPr>
      </w:r>
    </w:p>
    <w:p>
      <w:pPr>
        <w:pStyle w:val="Normal"/>
        <w:rPr>
          <w:b/>
          <w:b/>
          <w:bCs/>
          <w:i/>
          <w:i/>
          <w:iCs/>
          <w:color w:val="00000A"/>
          <w:sz w:val="28"/>
          <w:szCs w:val="28"/>
          <w:lang w:val="sr-CS"/>
        </w:rPr>
      </w:pPr>
      <w:r>
        <w:rPr>
          <w:b/>
          <w:bCs/>
          <w:i/>
          <w:iCs/>
          <w:color w:val="00000A"/>
          <w:sz w:val="28"/>
          <w:szCs w:val="28"/>
          <w:lang w:val="sr-CS"/>
        </w:rPr>
      </w:r>
    </w:p>
    <w:p>
      <w:pPr>
        <w:pStyle w:val="Normal"/>
        <w:rPr>
          <w:b/>
          <w:b/>
          <w:bCs/>
          <w:i/>
          <w:i/>
          <w:iCs/>
          <w:color w:val="00000A"/>
          <w:sz w:val="28"/>
          <w:szCs w:val="28"/>
          <w:lang w:val="sr-CS"/>
        </w:rPr>
      </w:pPr>
      <w:r>
        <w:rPr>
          <w:b/>
          <w:bCs/>
          <w:i/>
          <w:iCs/>
          <w:color w:val="00000A"/>
          <w:sz w:val="28"/>
          <w:szCs w:val="28"/>
          <w:lang w:val="sr-CS"/>
        </w:rPr>
      </w:r>
    </w:p>
    <w:p>
      <w:pPr>
        <w:pStyle w:val="Normal"/>
        <w:rPr>
          <w:b/>
          <w:b/>
          <w:bCs/>
          <w:i/>
          <w:i/>
          <w:iCs/>
          <w:color w:val="00000A"/>
          <w:sz w:val="28"/>
          <w:szCs w:val="28"/>
          <w:lang w:val="sr-CS"/>
        </w:rPr>
      </w:pPr>
      <w:r>
        <w:rPr>
          <w:b/>
          <w:bCs/>
          <w:i/>
          <w:iCs/>
          <w:color w:val="00000A"/>
          <w:sz w:val="28"/>
          <w:szCs w:val="28"/>
          <w:lang w:val="sr-CS"/>
        </w:rPr>
      </w:r>
      <w:r>
        <w:br w:type="page"/>
      </w:r>
    </w:p>
    <w:p>
      <w:pPr>
        <w:pStyle w:val="BodyText3"/>
        <w:spacing w:before="0" w:after="0"/>
        <w:jc w:val="right"/>
        <w:rPr>
          <w:rFonts w:ascii="Arial" w:hAnsi="Arial" w:cs="Arial"/>
          <w:b/>
          <w:b/>
          <w:bCs/>
          <w:color w:val="00000A"/>
          <w:sz w:val="28"/>
          <w:szCs w:val="28"/>
        </w:rPr>
      </w:pPr>
      <w:r>
        <w:rPr>
          <w:rFonts w:cs="Arial" w:ascii="Arial" w:hAnsi="Arial"/>
          <w:b/>
          <w:bCs/>
          <w:color w:val="00000A"/>
          <w:sz w:val="28"/>
          <w:szCs w:val="28"/>
        </w:rPr>
        <w:t xml:space="preserve"> </w:t>
      </w:r>
      <w:r>
        <w:rPr>
          <w:rFonts w:cs="Arial" w:ascii="Arial" w:hAnsi="Arial"/>
          <w:b/>
          <w:bCs/>
          <w:color w:val="00000A"/>
          <w:sz w:val="28"/>
          <w:szCs w:val="28"/>
        </w:rPr>
        <w:t>(OBRAZAC 4)</w:t>
      </w:r>
    </w:p>
    <w:p>
      <w:pPr>
        <w:pStyle w:val="BodyText3"/>
        <w:spacing w:before="0" w:after="0"/>
        <w:jc w:val="right"/>
        <w:rPr>
          <w:rFonts w:ascii="Arial" w:hAnsi="Arial" w:cs="Arial"/>
          <w:b/>
          <w:b/>
          <w:bCs/>
          <w:color w:val="00000A"/>
          <w:sz w:val="28"/>
          <w:szCs w:val="28"/>
        </w:rPr>
      </w:pPr>
      <w:r>
        <w:rPr>
          <w:rFonts w:cs="Arial" w:ascii="Arial" w:hAnsi="Arial"/>
          <w:b/>
          <w:bCs/>
          <w:color w:val="00000A"/>
          <w:sz w:val="28"/>
          <w:szCs w:val="28"/>
        </w:rPr>
      </w:r>
    </w:p>
    <w:p>
      <w:pPr>
        <w:pStyle w:val="BodyText3"/>
        <w:spacing w:before="0" w:after="0"/>
        <w:jc w:val="center"/>
        <w:rPr>
          <w:rFonts w:ascii="Arial" w:hAnsi="Arial" w:cs="Arial"/>
          <w:b/>
          <w:b/>
          <w:bCs/>
          <w:color w:val="00000A"/>
          <w:sz w:val="28"/>
          <w:szCs w:val="28"/>
        </w:rPr>
      </w:pPr>
      <w:r>
        <w:rPr>
          <w:rFonts w:cs="Arial" w:ascii="Arial" w:hAnsi="Arial"/>
          <w:b/>
          <w:bCs/>
          <w:color w:val="00000A"/>
          <w:sz w:val="28"/>
          <w:szCs w:val="28"/>
        </w:rPr>
        <w:t>OBRAZAC IZJAVE O NEZAVISNOJ PONUDI</w:t>
      </w:r>
    </w:p>
    <w:p>
      <w:pPr>
        <w:pStyle w:val="BodyText3"/>
        <w:spacing w:before="0" w:after="0"/>
        <w:jc w:val="center"/>
        <w:rPr>
          <w:rFonts w:ascii="Arial" w:hAnsi="Arial" w:cs="Arial"/>
          <w:b/>
          <w:b/>
          <w:bCs/>
          <w:color w:val="00000A"/>
          <w:sz w:val="28"/>
          <w:szCs w:val="28"/>
        </w:rPr>
      </w:pPr>
      <w:r>
        <w:rPr>
          <w:rFonts w:cs="Arial" w:ascii="Arial" w:hAnsi="Arial"/>
          <w:b/>
          <w:bCs/>
          <w:color w:val="00000A"/>
          <w:sz w:val="28"/>
          <w:szCs w:val="28"/>
        </w:rPr>
      </w:r>
    </w:p>
    <w:p>
      <w:pPr>
        <w:pStyle w:val="BodyText3"/>
        <w:spacing w:before="0" w:after="0"/>
        <w:jc w:val="center"/>
        <w:rPr>
          <w:rFonts w:ascii="Arial" w:hAnsi="Arial" w:cs="Arial"/>
          <w:bCs/>
          <w:color w:val="00000A"/>
          <w:sz w:val="24"/>
          <w:szCs w:val="24"/>
        </w:rPr>
      </w:pPr>
      <w:r>
        <w:rPr>
          <w:rFonts w:cs="Arial" w:ascii="Arial" w:hAnsi="Arial"/>
          <w:bCs/>
          <w:color w:val="00000A"/>
          <w:sz w:val="24"/>
          <w:szCs w:val="24"/>
        </w:rPr>
      </w:r>
    </w:p>
    <w:p>
      <w:pPr>
        <w:pStyle w:val="BodyText3"/>
        <w:spacing w:before="0" w:after="0"/>
        <w:jc w:val="both"/>
        <w:rPr>
          <w:rFonts w:ascii="Arial" w:hAnsi="Arial" w:cs="Arial"/>
          <w:color w:val="00000A"/>
          <w:sz w:val="24"/>
          <w:szCs w:val="24"/>
        </w:rPr>
      </w:pPr>
      <w:r>
        <w:rPr>
          <w:rFonts w:cs="Arial" w:ascii="Arial" w:hAnsi="Arial"/>
          <w:color w:val="00000A"/>
          <w:sz w:val="24"/>
          <w:szCs w:val="24"/>
        </w:rPr>
        <w:t xml:space="preserve">U skladu sa članom 26. ZJN, ________________________________________, </w:t>
      </w:r>
    </w:p>
    <w:p>
      <w:pPr>
        <w:pStyle w:val="BodyText3"/>
        <w:spacing w:before="0" w:after="0"/>
        <w:jc w:val="both"/>
        <w:rPr>
          <w:rFonts w:ascii="Arial" w:hAnsi="Arial" w:cs="Arial"/>
          <w:color w:val="00000A"/>
          <w:sz w:val="24"/>
          <w:szCs w:val="24"/>
        </w:rPr>
      </w:pPr>
      <w:r>
        <w:rPr>
          <w:rFonts w:cs="Arial" w:ascii="Arial" w:hAnsi="Arial"/>
          <w:color w:val="00000A"/>
          <w:sz w:val="24"/>
          <w:szCs w:val="24"/>
        </w:rPr>
        <w:t xml:space="preserve">                                                                           </w:t>
      </w:r>
      <w:r>
        <w:rPr>
          <w:rFonts w:cs="Arial" w:ascii="Arial" w:hAnsi="Arial"/>
          <w:color w:val="00000A"/>
          <w:sz w:val="20"/>
          <w:szCs w:val="20"/>
        </w:rPr>
        <w:t xml:space="preserve"> </w:t>
      </w:r>
      <w:r>
        <w:rPr>
          <w:rFonts w:cs="Arial" w:ascii="Arial" w:hAnsi="Arial"/>
          <w:color w:val="00000A"/>
          <w:sz w:val="20"/>
          <w:szCs w:val="20"/>
        </w:rPr>
        <w:t>(Naziv ponuđača)</w:t>
      </w:r>
    </w:p>
    <w:p>
      <w:pPr>
        <w:pStyle w:val="BodyText3"/>
        <w:spacing w:before="0" w:after="0"/>
        <w:jc w:val="both"/>
        <w:rPr>
          <w:rFonts w:ascii="Arial" w:hAnsi="Arial" w:cs="Arial"/>
          <w:color w:val="00000A"/>
          <w:w w:val="200"/>
          <w:sz w:val="24"/>
          <w:szCs w:val="24"/>
        </w:rPr>
      </w:pPr>
      <w:r>
        <w:rPr>
          <w:rFonts w:cs="Arial" w:ascii="Arial" w:hAnsi="Arial"/>
          <w:color w:val="00000A"/>
          <w:sz w:val="24"/>
          <w:szCs w:val="24"/>
        </w:rPr>
        <w:t xml:space="preserve">daje: </w:t>
      </w:r>
    </w:p>
    <w:p>
      <w:pPr>
        <w:pStyle w:val="BodyText3"/>
        <w:spacing w:before="360" w:after="360"/>
        <w:ind w:firstLine="227"/>
        <w:jc w:val="both"/>
        <w:rPr>
          <w:rFonts w:ascii="Arial" w:hAnsi="Arial" w:cs="Arial"/>
          <w:color w:val="00000A"/>
          <w:w w:val="200"/>
          <w:sz w:val="24"/>
          <w:szCs w:val="24"/>
        </w:rPr>
      </w:pPr>
      <w:r>
        <w:rPr>
          <w:rFonts w:cs="Arial" w:ascii="Arial" w:hAnsi="Arial"/>
          <w:color w:val="00000A"/>
          <w:w w:val="200"/>
          <w:sz w:val="24"/>
          <w:szCs w:val="24"/>
        </w:rPr>
      </w:r>
    </w:p>
    <w:p>
      <w:pPr>
        <w:pStyle w:val="BodyText3"/>
        <w:spacing w:before="360" w:after="360"/>
        <w:ind w:firstLine="227"/>
        <w:jc w:val="center"/>
        <w:rPr>
          <w:rFonts w:ascii="Arial" w:hAnsi="Arial" w:cs="Arial"/>
          <w:b/>
          <w:b/>
          <w:bCs/>
          <w:color w:val="00000A"/>
          <w:sz w:val="24"/>
          <w:szCs w:val="24"/>
          <w:lang w:val="sr-CS"/>
        </w:rPr>
      </w:pPr>
      <w:r>
        <w:rPr>
          <w:rFonts w:cs="Arial" w:ascii="Arial" w:hAnsi="Arial"/>
          <w:b/>
          <w:bCs/>
          <w:color w:val="00000A"/>
          <w:sz w:val="24"/>
          <w:szCs w:val="24"/>
          <w:lang w:val="sr-CS"/>
        </w:rPr>
        <w:t xml:space="preserve">IZJAVU </w:t>
      </w:r>
    </w:p>
    <w:p>
      <w:pPr>
        <w:pStyle w:val="BodyText3"/>
        <w:spacing w:before="360" w:after="360"/>
        <w:ind w:firstLine="227"/>
        <w:jc w:val="center"/>
        <w:rPr>
          <w:rFonts w:ascii="Arial" w:hAnsi="Arial" w:cs="Arial"/>
          <w:bCs/>
          <w:color w:val="00000A"/>
          <w:sz w:val="24"/>
          <w:szCs w:val="24"/>
        </w:rPr>
      </w:pPr>
      <w:r>
        <w:rPr>
          <w:rFonts w:cs="Arial" w:ascii="Arial" w:hAnsi="Arial"/>
          <w:b/>
          <w:bCs/>
          <w:color w:val="00000A"/>
          <w:sz w:val="24"/>
          <w:szCs w:val="24"/>
          <w:lang w:val="sr-CS"/>
        </w:rPr>
        <w:t>O NEZAVISNOJ</w:t>
      </w:r>
      <w:r>
        <w:rPr>
          <w:rFonts w:cs="Arial" w:ascii="Arial" w:hAnsi="Arial"/>
          <w:b/>
          <w:bCs/>
          <w:color w:val="00000A"/>
          <w:sz w:val="24"/>
          <w:szCs w:val="24"/>
        </w:rPr>
        <w:t xml:space="preserve"> PONUDI</w:t>
      </w:r>
    </w:p>
    <w:p>
      <w:pPr>
        <w:pStyle w:val="BodyText3"/>
        <w:spacing w:before="0" w:after="0"/>
        <w:jc w:val="both"/>
        <w:rPr>
          <w:rFonts w:ascii="Arial" w:hAnsi="Arial" w:cs="Arial"/>
          <w:bCs/>
          <w:color w:val="00000A"/>
          <w:sz w:val="24"/>
          <w:szCs w:val="24"/>
        </w:rPr>
      </w:pPr>
      <w:r>
        <w:rPr>
          <w:rFonts w:cs="Arial" w:ascii="Arial" w:hAnsi="Arial"/>
          <w:bCs/>
          <w:color w:val="00000A"/>
          <w:sz w:val="24"/>
          <w:szCs w:val="24"/>
        </w:rPr>
      </w:r>
    </w:p>
    <w:p>
      <w:pPr>
        <w:pStyle w:val="BodyText3"/>
        <w:spacing w:before="0" w:after="0"/>
        <w:jc w:val="both"/>
        <w:rPr>
          <w:rFonts w:ascii="Arial" w:hAnsi="Arial" w:cs="Arial"/>
          <w:bCs/>
          <w:color w:val="00000A"/>
          <w:sz w:val="24"/>
          <w:szCs w:val="24"/>
        </w:rPr>
      </w:pPr>
      <w:r>
        <w:rPr>
          <w:rFonts w:cs="Arial" w:ascii="Arial" w:hAnsi="Arial"/>
          <w:bCs/>
          <w:color w:val="00000A"/>
          <w:sz w:val="24"/>
          <w:szCs w:val="24"/>
        </w:rPr>
      </w:r>
    </w:p>
    <w:p>
      <w:pPr>
        <w:pStyle w:val="Normal"/>
        <w:jc w:val="both"/>
        <w:rPr>
          <w:color w:val="00000A"/>
        </w:rPr>
      </w:pPr>
      <w:r>
        <w:rPr>
          <w:color w:val="00000A"/>
        </w:rPr>
        <w:tab/>
        <w:tab/>
        <w:tab/>
      </w:r>
      <w:r>
        <w:rPr>
          <w:bCs/>
          <w:color w:val="00000A"/>
        </w:rPr>
        <w:t xml:space="preserve"> </w:t>
      </w:r>
    </w:p>
    <w:p>
      <w:pPr>
        <w:pStyle w:val="Normal"/>
        <w:jc w:val="both"/>
        <w:rPr>
          <w:bCs/>
          <w:color w:val="00000A"/>
        </w:rPr>
      </w:pPr>
      <w:r>
        <w:rPr>
          <w:color w:val="00000A"/>
        </w:rPr>
        <w:t>Pod punom materijalnom i krivičnom odgovornošću p</w:t>
      </w:r>
      <w:r>
        <w:rPr>
          <w:bCs/>
          <w:color w:val="00000A"/>
        </w:rPr>
        <w:t xml:space="preserve">otvrđujem da sam ponudu u </w:t>
      </w:r>
      <w:r>
        <w:rPr>
          <w:bCs/>
          <w:color w:val="00000A"/>
          <w:lang w:val="sr-CS"/>
        </w:rPr>
        <w:t>postupku</w:t>
      </w:r>
      <w:r>
        <w:rPr>
          <w:bCs/>
          <w:color w:val="00000A"/>
        </w:rPr>
        <w:t xml:space="preserve"> javne nabavke</w:t>
      </w:r>
      <w:r>
        <w:rPr>
          <w:color w:val="00000A"/>
          <w:lang w:val="sr-CS"/>
        </w:rPr>
        <w:t xml:space="preserve"> </w:t>
      </w:r>
      <w:r>
        <w:rPr>
          <w:color w:val="00000A"/>
          <w:lang w:val="sr-Latn-CS"/>
        </w:rPr>
        <w:t>uniformi</w:t>
      </w:r>
      <w:r>
        <w:rPr>
          <w:i/>
          <w:iCs/>
          <w:color w:val="00000A"/>
        </w:rPr>
        <w:t>,</w:t>
      </w:r>
      <w:r>
        <w:rPr>
          <w:color w:val="00000A"/>
        </w:rPr>
        <w:t xml:space="preserve"> br</w:t>
      </w:r>
      <w:r>
        <w:rPr>
          <w:color w:val="00000A"/>
          <w:lang w:val="sr-CS"/>
        </w:rPr>
        <w:t>oj JN D 14/18</w:t>
      </w:r>
      <w:r>
        <w:rPr>
          <w:color w:val="00000A"/>
        </w:rPr>
        <w:t xml:space="preserve">, </w:t>
      </w:r>
      <w:r>
        <w:rPr>
          <w:bCs/>
          <w:color w:val="00000A"/>
        </w:rPr>
        <w:t>podneo nezavisno, bez dogovora sa drugim ponuđačima ili zainteresovanim licima.</w:t>
      </w:r>
    </w:p>
    <w:p>
      <w:pPr>
        <w:pStyle w:val="Normal"/>
        <w:jc w:val="both"/>
        <w:rPr>
          <w:bCs/>
          <w:color w:val="00000A"/>
        </w:rPr>
      </w:pPr>
      <w:r>
        <w:rPr>
          <w:bCs/>
          <w:color w:val="00000A"/>
        </w:rPr>
      </w:r>
    </w:p>
    <w:p>
      <w:pPr>
        <w:pStyle w:val="Normal"/>
        <w:jc w:val="both"/>
        <w:rPr>
          <w:bCs/>
          <w:color w:val="00000A"/>
        </w:rPr>
      </w:pPr>
      <w:r>
        <w:rPr>
          <w:bCs/>
          <w:color w:val="00000A"/>
        </w:rPr>
      </w:r>
    </w:p>
    <w:p>
      <w:pPr>
        <w:pStyle w:val="BodyText3"/>
        <w:spacing w:before="0" w:after="0"/>
        <w:ind w:firstLine="227"/>
        <w:jc w:val="both"/>
        <w:rPr>
          <w:rFonts w:ascii="Arial" w:hAnsi="Arial" w:cs="Arial"/>
          <w:color w:val="00000A"/>
          <w:sz w:val="24"/>
          <w:szCs w:val="24"/>
        </w:rPr>
      </w:pPr>
      <w:r>
        <w:rPr>
          <w:rFonts w:cs="Arial" w:ascii="Arial" w:hAnsi="Arial"/>
          <w:color w:val="00000A"/>
          <w:sz w:val="24"/>
          <w:szCs w:val="24"/>
        </w:rPr>
      </w:r>
    </w:p>
    <w:tbl>
      <w:tblPr>
        <w:tblW w:w="9242" w:type="dxa"/>
        <w:jc w:val="left"/>
        <w:tblInd w:w="0" w:type="dxa"/>
        <w:tblBorders/>
        <w:tblCellMar>
          <w:top w:w="0" w:type="dxa"/>
          <w:left w:w="108" w:type="dxa"/>
          <w:bottom w:w="0" w:type="dxa"/>
          <w:right w:w="108" w:type="dxa"/>
        </w:tblCellMar>
        <w:tblLook w:val="0000"/>
      </w:tblPr>
      <w:tblGrid>
        <w:gridCol w:w="3080"/>
        <w:gridCol w:w="3065"/>
        <w:gridCol w:w="3097"/>
      </w:tblGrid>
      <w:tr>
        <w:trPr/>
        <w:tc>
          <w:tcPr>
            <w:tcW w:w="3080" w:type="dxa"/>
            <w:tcBorders/>
            <w:shd w:fill="auto" w:val="clear"/>
            <w:vAlign w:val="center"/>
          </w:tcPr>
          <w:p>
            <w:pPr>
              <w:pStyle w:val="BodyText2"/>
              <w:spacing w:lineRule="atLeast" w:line="100" w:before="0" w:after="120"/>
              <w:jc w:val="center"/>
              <w:rPr>
                <w:color w:val="00000A"/>
              </w:rPr>
            </w:pPr>
            <w:r>
              <w:rPr>
                <w:color w:val="00000A"/>
              </w:rPr>
              <w:t>Datum:</w:t>
            </w:r>
          </w:p>
        </w:tc>
        <w:tc>
          <w:tcPr>
            <w:tcW w:w="3065" w:type="dxa"/>
            <w:tcBorders/>
            <w:shd w:fill="auto" w:val="clear"/>
            <w:vAlign w:val="center"/>
          </w:tcPr>
          <w:p>
            <w:pPr>
              <w:pStyle w:val="BodyText2"/>
              <w:spacing w:lineRule="atLeast" w:line="100" w:before="0" w:after="120"/>
              <w:jc w:val="center"/>
              <w:rPr>
                <w:color w:val="00000A"/>
              </w:rPr>
            </w:pPr>
            <w:r>
              <w:rPr>
                <w:color w:val="00000A"/>
              </w:rPr>
              <w:t>M.P.</w:t>
            </w:r>
          </w:p>
        </w:tc>
        <w:tc>
          <w:tcPr>
            <w:tcW w:w="3097" w:type="dxa"/>
            <w:tcBorders/>
            <w:shd w:fill="auto" w:val="clear"/>
            <w:vAlign w:val="center"/>
          </w:tcPr>
          <w:p>
            <w:pPr>
              <w:pStyle w:val="BodyText2"/>
              <w:spacing w:lineRule="atLeast" w:line="100" w:before="0" w:after="120"/>
              <w:jc w:val="center"/>
              <w:rPr>
                <w:color w:val="00000A"/>
              </w:rPr>
            </w:pPr>
            <w:r>
              <w:rPr>
                <w:color w:val="00000A"/>
              </w:rPr>
              <w:t>Potpis ponuđača</w:t>
            </w:r>
          </w:p>
        </w:tc>
      </w:tr>
      <w:tr>
        <w:trPr/>
        <w:tc>
          <w:tcPr>
            <w:tcW w:w="3080" w:type="dxa"/>
            <w:tcBorders>
              <w:top w:val="single" w:sz="4" w:space="0" w:color="000001"/>
              <w:bottom w:val="single" w:sz="4" w:space="0" w:color="000001"/>
              <w:insideH w:val="single" w:sz="4" w:space="0" w:color="000001"/>
            </w:tcBorders>
            <w:shd w:fill="auto" w:val="clear"/>
          </w:tcPr>
          <w:p>
            <w:pPr>
              <w:pStyle w:val="BodyText2"/>
              <w:snapToGrid w:val="false"/>
              <w:spacing w:lineRule="atLeast" w:line="100" w:before="0" w:after="120"/>
              <w:jc w:val="both"/>
              <w:rPr>
                <w:color w:val="00000A"/>
              </w:rPr>
            </w:pPr>
            <w:r>
              <w:rPr>
                <w:color w:val="00000A"/>
              </w:rPr>
            </w:r>
          </w:p>
        </w:tc>
        <w:tc>
          <w:tcPr>
            <w:tcW w:w="3065" w:type="dxa"/>
            <w:tcBorders/>
            <w:shd w:fill="auto" w:val="clear"/>
          </w:tcPr>
          <w:p>
            <w:pPr>
              <w:pStyle w:val="BodyText2"/>
              <w:snapToGrid w:val="false"/>
              <w:spacing w:lineRule="atLeast" w:line="100" w:before="0" w:after="120"/>
              <w:jc w:val="both"/>
              <w:rPr>
                <w:color w:val="00000A"/>
              </w:rPr>
            </w:pPr>
            <w:r>
              <w:rPr>
                <w:color w:val="00000A"/>
              </w:rPr>
            </w:r>
          </w:p>
        </w:tc>
        <w:tc>
          <w:tcPr>
            <w:tcW w:w="3097" w:type="dxa"/>
            <w:tcBorders>
              <w:top w:val="single" w:sz="4" w:space="0" w:color="000001"/>
              <w:bottom w:val="single" w:sz="4" w:space="0" w:color="000001"/>
              <w:insideH w:val="single" w:sz="4" w:space="0" w:color="000001"/>
            </w:tcBorders>
            <w:shd w:fill="auto" w:val="clear"/>
          </w:tcPr>
          <w:p>
            <w:pPr>
              <w:pStyle w:val="BodyText2"/>
              <w:snapToGrid w:val="false"/>
              <w:spacing w:lineRule="atLeast" w:line="100" w:before="0" w:after="120"/>
              <w:jc w:val="both"/>
              <w:rPr>
                <w:color w:val="00000A"/>
              </w:rPr>
            </w:pPr>
            <w:r>
              <w:rPr>
                <w:color w:val="00000A"/>
              </w:rPr>
            </w:r>
          </w:p>
        </w:tc>
      </w:tr>
    </w:tbl>
    <w:p>
      <w:pPr>
        <w:pStyle w:val="BodyText3"/>
        <w:spacing w:before="0" w:after="0"/>
        <w:ind w:firstLine="227"/>
        <w:jc w:val="both"/>
        <w:rPr>
          <w:rFonts w:ascii="Arial" w:hAnsi="Arial" w:cs="Arial"/>
          <w:color w:val="00000A"/>
        </w:rPr>
      </w:pPr>
      <w:r>
        <w:rPr>
          <w:rFonts w:cs="Arial" w:ascii="Arial" w:hAnsi="Arial"/>
          <w:color w:val="00000A"/>
        </w:rPr>
      </w:r>
    </w:p>
    <w:p>
      <w:pPr>
        <w:pStyle w:val="Normal"/>
        <w:tabs>
          <w:tab w:val="left" w:pos="6028" w:leader="none"/>
        </w:tabs>
        <w:spacing w:lineRule="auto" w:line="240"/>
        <w:rPr>
          <w:color w:val="00000A"/>
        </w:rPr>
      </w:pPr>
      <w:r>
        <w:rPr>
          <w:color w:val="00000A"/>
        </w:rPr>
      </w:r>
    </w:p>
    <w:p>
      <w:pPr>
        <w:pStyle w:val="Normal"/>
        <w:tabs>
          <w:tab w:val="left" w:pos="6028" w:leader="none"/>
        </w:tabs>
        <w:spacing w:lineRule="auto" w:line="240"/>
        <w:jc w:val="both"/>
        <w:rPr>
          <w:i/>
          <w:i/>
          <w:color w:val="00000A"/>
        </w:rPr>
      </w:pPr>
      <w:r>
        <w:rPr>
          <w:b/>
          <w:bCs/>
          <w:i/>
          <w:iCs/>
          <w:color w:val="00000A"/>
        </w:rPr>
        <w:t xml:space="preserve">Napomena: </w:t>
      </w:r>
      <w:r>
        <w:rPr>
          <w:bCs/>
          <w:i/>
          <w:iCs/>
          <w:color w:val="00000A"/>
        </w:rPr>
        <w:t>u slučaju postojanja osnovane sumnje u istinitost izjave o nezavisnoj ponudi, naručulac će odmah obavestiti organizaciju nadležnu za zaštitu konkurencije. Organizacija nadležna za zaštitu konkurencije, može ponuđaču, odnosno zainteresovanom licu izreći meru zabrane učešća u postupku javne nabavke ako utvrdi da je ponuđač, odnosno zainteresovano lice povredilo konkurenciju u postupku javne nabavke u smislu ZJN kojim se uređuje zaštita konkurencije. Mera zabrane učešća u postupku javne nabavke može trajati do dve godine. Povreda konkurencije predstavlja negativnu referencu, u smislu člana 82. stav 1. tačka 2) ZJN.</w:t>
      </w:r>
    </w:p>
    <w:p>
      <w:pPr>
        <w:pStyle w:val="Normal"/>
        <w:tabs>
          <w:tab w:val="left" w:pos="6028" w:leader="none"/>
        </w:tabs>
        <w:spacing w:lineRule="auto" w:line="240"/>
        <w:jc w:val="both"/>
        <w:rPr>
          <w:bCs/>
          <w:i/>
          <w:i/>
          <w:iCs/>
          <w:color w:val="00000A"/>
        </w:rPr>
      </w:pPr>
      <w:r>
        <w:rPr>
          <w:b/>
          <w:bCs/>
          <w:i/>
          <w:iCs/>
          <w:color w:val="00000A"/>
          <w:u w:val="single"/>
        </w:rPr>
        <w:t>Ukoliko ponudu podnosi grupa ponuđača,</w:t>
      </w:r>
      <w:r>
        <w:rPr>
          <w:bCs/>
          <w:i/>
          <w:iCs/>
          <w:color w:val="00000A"/>
        </w:rPr>
        <w:t xml:space="preserve"> Izjava mora biti potpisana od strane ovlašćenog lica </w:t>
      </w:r>
      <w:r>
        <w:rPr>
          <w:b/>
          <w:bCs/>
          <w:i/>
          <w:iCs/>
          <w:color w:val="00000A"/>
          <w:u w:val="single"/>
        </w:rPr>
        <w:t>svakog ponuđača</w:t>
      </w:r>
      <w:r>
        <w:rPr>
          <w:bCs/>
          <w:i/>
          <w:iCs/>
          <w:color w:val="00000A"/>
        </w:rPr>
        <w:t xml:space="preserve"> iz grupe ponuđača i overena pečat</w:t>
      </w:r>
      <w:r>
        <w:rPr>
          <w:bCs/>
          <w:i/>
          <w:iCs/>
          <w:color w:val="00000A"/>
          <w:lang w:val="sr-CS"/>
        </w:rPr>
        <w:t>i</w:t>
      </w:r>
      <w:r>
        <w:rPr>
          <w:bCs/>
          <w:i/>
          <w:iCs/>
          <w:color w:val="00000A"/>
        </w:rPr>
        <w:t>m</w:t>
      </w:r>
      <w:r>
        <w:rPr>
          <w:bCs/>
          <w:i/>
          <w:iCs/>
          <w:color w:val="00000A"/>
          <w:lang w:val="sr-CS"/>
        </w:rPr>
        <w:t>a</w:t>
      </w:r>
      <w:r>
        <w:rPr>
          <w:bCs/>
          <w:i/>
          <w:iCs/>
          <w:color w:val="00000A"/>
        </w:rPr>
        <w:t>.</w:t>
      </w:r>
    </w:p>
    <w:p>
      <w:pPr>
        <w:pStyle w:val="Normal"/>
        <w:tabs>
          <w:tab w:val="left" w:pos="6028" w:leader="none"/>
        </w:tabs>
        <w:spacing w:lineRule="auto" w:line="240"/>
        <w:jc w:val="both"/>
        <w:rPr>
          <w:bCs/>
          <w:i/>
          <w:i/>
          <w:iCs/>
          <w:color w:val="00000A"/>
        </w:rPr>
      </w:pPr>
      <w:r>
        <w:rPr>
          <w:bCs/>
          <w:i/>
          <w:iCs/>
          <w:color w:val="00000A"/>
        </w:rPr>
      </w:r>
    </w:p>
    <w:p>
      <w:pPr>
        <w:pStyle w:val="BodyText3"/>
        <w:spacing w:before="0" w:after="0"/>
        <w:jc w:val="center"/>
        <w:rPr>
          <w:rFonts w:ascii="Arial" w:hAnsi="Arial" w:eastAsia="Arial Unicode MS" w:cs="Arial"/>
          <w:i/>
          <w:i/>
          <w:color w:val="00000A"/>
          <w:sz w:val="24"/>
          <w:szCs w:val="24"/>
        </w:rPr>
      </w:pPr>
      <w:r>
        <w:rPr>
          <w:rFonts w:eastAsia="Arial Unicode MS" w:cs="Arial" w:ascii="Arial" w:hAnsi="Arial"/>
          <w:i/>
          <w:color w:val="00000A"/>
          <w:sz w:val="24"/>
          <w:szCs w:val="24"/>
        </w:rPr>
      </w:r>
    </w:p>
    <w:p>
      <w:pPr>
        <w:pStyle w:val="BodyText3"/>
        <w:spacing w:before="0" w:after="0"/>
        <w:jc w:val="center"/>
        <w:rPr>
          <w:rFonts w:ascii="Arial" w:hAnsi="Arial" w:eastAsia="Arial Unicode MS" w:cs="Arial"/>
          <w:i/>
          <w:i/>
          <w:color w:val="00000A"/>
          <w:sz w:val="24"/>
          <w:szCs w:val="24"/>
        </w:rPr>
      </w:pPr>
      <w:r>
        <w:rPr>
          <w:rFonts w:eastAsia="Arial Unicode MS" w:cs="Arial" w:ascii="Arial" w:hAnsi="Arial"/>
          <w:i/>
          <w:color w:val="00000A"/>
          <w:sz w:val="24"/>
          <w:szCs w:val="24"/>
        </w:rPr>
      </w:r>
    </w:p>
    <w:p>
      <w:pPr>
        <w:pStyle w:val="BodyText3"/>
        <w:spacing w:before="0" w:after="0"/>
        <w:jc w:val="center"/>
        <w:rPr>
          <w:rFonts w:ascii="Arial" w:hAnsi="Arial" w:cs="Arial"/>
          <w:color w:val="00000A"/>
        </w:rPr>
      </w:pPr>
      <w:r>
        <w:rPr>
          <w:rFonts w:cs="Arial" w:ascii="Arial" w:hAnsi="Arial"/>
          <w:color w:val="00000A"/>
        </w:rPr>
      </w:r>
    </w:p>
    <w:p>
      <w:pPr>
        <w:pStyle w:val="BodyText3"/>
        <w:spacing w:before="0" w:after="0"/>
        <w:jc w:val="center"/>
        <w:rPr>
          <w:rFonts w:ascii="Arial" w:hAnsi="Arial" w:cs="Arial"/>
          <w:color w:val="00000A"/>
        </w:rPr>
      </w:pPr>
      <w:r>
        <w:rPr>
          <w:rFonts w:cs="Arial" w:ascii="Arial" w:hAnsi="Arial"/>
          <w:color w:val="00000A"/>
        </w:rPr>
      </w:r>
    </w:p>
    <w:p>
      <w:pPr>
        <w:pStyle w:val="BodyText3"/>
        <w:spacing w:before="0" w:after="0"/>
        <w:jc w:val="center"/>
        <w:rPr>
          <w:rFonts w:ascii="Arial" w:hAnsi="Arial" w:cs="Arial"/>
          <w:color w:val="00000A"/>
        </w:rPr>
      </w:pPr>
      <w:r>
        <w:rPr>
          <w:rFonts w:cs="Arial" w:ascii="Arial" w:hAnsi="Arial"/>
          <w:color w:val="00000A"/>
        </w:rPr>
      </w:r>
    </w:p>
    <w:p>
      <w:pPr>
        <w:pStyle w:val="BodyText3"/>
        <w:spacing w:before="0" w:after="0"/>
        <w:jc w:val="center"/>
        <w:rPr>
          <w:rFonts w:ascii="Arial" w:hAnsi="Arial" w:cs="Arial"/>
          <w:color w:val="00000A"/>
        </w:rPr>
      </w:pPr>
      <w:r>
        <w:rPr>
          <w:rFonts w:cs="Arial" w:ascii="Arial" w:hAnsi="Arial"/>
          <w:color w:val="00000A"/>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r>
        <w:br w:type="page"/>
      </w:r>
    </w:p>
    <w:p>
      <w:pPr>
        <w:pStyle w:val="Normal"/>
        <w:jc w:val="right"/>
        <w:rPr>
          <w:b/>
          <w:b/>
          <w:bCs/>
          <w:color w:val="00000A"/>
          <w:sz w:val="28"/>
          <w:szCs w:val="28"/>
        </w:rPr>
      </w:pPr>
      <w:r>
        <w:rPr>
          <w:b/>
          <w:bCs/>
          <w:color w:val="00000A"/>
          <w:sz w:val="28"/>
          <w:szCs w:val="28"/>
        </w:rPr>
        <w:t>(OBRAZAC 5)</w:t>
      </w:r>
    </w:p>
    <w:p>
      <w:pPr>
        <w:pStyle w:val="Normal"/>
        <w:jc w:val="right"/>
        <w:rPr>
          <w:b/>
          <w:b/>
          <w:bCs/>
          <w:color w:val="00000A"/>
          <w:sz w:val="28"/>
          <w:szCs w:val="28"/>
        </w:rPr>
      </w:pPr>
      <w:r>
        <w:rPr>
          <w:b/>
          <w:bCs/>
          <w:color w:val="00000A"/>
          <w:sz w:val="28"/>
          <w:szCs w:val="28"/>
        </w:rPr>
      </w:r>
    </w:p>
    <w:p>
      <w:pPr>
        <w:pStyle w:val="Normal"/>
        <w:jc w:val="center"/>
        <w:rPr>
          <w:b/>
          <w:b/>
          <w:bCs/>
          <w:color w:val="00000A"/>
          <w:sz w:val="28"/>
          <w:szCs w:val="28"/>
        </w:rPr>
      </w:pPr>
      <w:r>
        <w:rPr>
          <w:b/>
          <w:bCs/>
          <w:color w:val="00000A"/>
          <w:sz w:val="28"/>
          <w:szCs w:val="28"/>
        </w:rPr>
        <w:t>OBRAZAC IZJAVE PONUĐAČA  O ISPUNjENOSTI OBAVEZNIH USLOVA ZA UČEŠĆE U POSTUPKU JAVNE NABAVKE -  ČL. 75. ZJN</w:t>
      </w:r>
    </w:p>
    <w:p>
      <w:pPr>
        <w:pStyle w:val="Normal"/>
        <w:jc w:val="center"/>
        <w:rPr>
          <w:b/>
          <w:b/>
          <w:bCs/>
          <w:color w:val="00000A"/>
        </w:rPr>
      </w:pPr>
      <w:r>
        <w:rPr>
          <w:b/>
          <w:bCs/>
          <w:color w:val="00000A"/>
        </w:rPr>
      </w:r>
    </w:p>
    <w:p>
      <w:pPr>
        <w:pStyle w:val="Normal"/>
        <w:jc w:val="both"/>
        <w:rPr>
          <w:color w:val="00000A"/>
        </w:rPr>
      </w:pPr>
      <w:r>
        <w:rPr>
          <w:color w:val="00000A"/>
        </w:rPr>
        <w:t xml:space="preserve">Pod punom materijalnom i krivičnom odgovornošću, </w:t>
      </w:r>
      <w:r>
        <w:rPr>
          <w:color w:val="00000A"/>
          <w:lang w:val="sr-CS"/>
        </w:rPr>
        <w:t xml:space="preserve">kao zastupnik ponuđača, </w:t>
      </w:r>
      <w:r>
        <w:rPr>
          <w:color w:val="00000A"/>
        </w:rPr>
        <w:t>dajem sledeću</w:t>
        <w:tab/>
        <w:tab/>
        <w:tab/>
        <w:tab/>
      </w:r>
    </w:p>
    <w:p>
      <w:pPr>
        <w:pStyle w:val="Normal"/>
        <w:jc w:val="both"/>
        <w:rPr>
          <w:color w:val="00000A"/>
        </w:rPr>
      </w:pPr>
      <w:r>
        <w:rPr>
          <w:color w:val="00000A"/>
        </w:rPr>
      </w:r>
    </w:p>
    <w:p>
      <w:pPr>
        <w:pStyle w:val="Normal"/>
        <w:jc w:val="center"/>
        <w:rPr>
          <w:b/>
          <w:b/>
          <w:color w:val="00000A"/>
        </w:rPr>
      </w:pPr>
      <w:r>
        <w:rPr>
          <w:b/>
          <w:color w:val="00000A"/>
        </w:rPr>
        <w:t>I Z J A V U</w:t>
      </w:r>
    </w:p>
    <w:p>
      <w:pPr>
        <w:pStyle w:val="Normal"/>
        <w:jc w:val="center"/>
        <w:rPr>
          <w:color w:val="00000A"/>
        </w:rPr>
      </w:pPr>
      <w:r>
        <w:rPr>
          <w:color w:val="00000A"/>
        </w:rPr>
      </w:r>
    </w:p>
    <w:p>
      <w:pPr>
        <w:pStyle w:val="Normal"/>
        <w:jc w:val="both"/>
        <w:rPr>
          <w:color w:val="00000A"/>
          <w:lang w:val="sr-CS"/>
        </w:rPr>
      </w:pPr>
      <w:r>
        <w:rPr>
          <w:color w:val="00000A"/>
          <w:lang w:val="sr-CS"/>
        </w:rPr>
      </w:r>
    </w:p>
    <w:p>
      <w:pPr>
        <w:pStyle w:val="Normal"/>
        <w:jc w:val="both"/>
        <w:rPr>
          <w:iCs/>
          <w:color w:val="00000A"/>
          <w:lang w:val="sr-CS"/>
        </w:rPr>
      </w:pPr>
      <w:r>
        <w:rPr>
          <w:color w:val="00000A"/>
          <w:lang w:val="sr-CS"/>
        </w:rPr>
        <w:t>P</w:t>
      </w:r>
      <w:r>
        <w:rPr>
          <w:color w:val="00000A"/>
        </w:rPr>
        <w:t xml:space="preserve">onuđač </w:t>
      </w:r>
      <w:r>
        <w:rPr>
          <w:i/>
          <w:color w:val="00000A"/>
        </w:rPr>
        <w:t xml:space="preserve"> _____________________________________________</w:t>
      </w:r>
      <w:r>
        <w:rPr>
          <w:i/>
          <w:iCs/>
          <w:color w:val="00000A"/>
        </w:rPr>
        <w:t>[</w:t>
      </w:r>
      <w:r>
        <w:rPr>
          <w:i/>
          <w:color w:val="00000A"/>
        </w:rPr>
        <w:t>navesti naziv ponuđača</w:t>
      </w:r>
      <w:r>
        <w:rPr>
          <w:i/>
          <w:iCs/>
          <w:color w:val="00000A"/>
        </w:rPr>
        <w:t>]</w:t>
      </w:r>
      <w:r>
        <w:rPr>
          <w:i/>
          <w:color w:val="00000A"/>
          <w:lang w:val="sr-CS"/>
        </w:rPr>
        <w:t xml:space="preserve"> </w:t>
      </w:r>
      <w:r>
        <w:rPr>
          <w:color w:val="00000A"/>
        </w:rPr>
        <w:t>u postupku javne nabavke</w:t>
      </w:r>
      <w:r>
        <w:rPr>
          <w:color w:val="00000A"/>
          <w:lang w:val="sr-CS"/>
        </w:rPr>
        <w:t xml:space="preserve"> </w:t>
      </w:r>
      <w:r>
        <w:rPr>
          <w:color w:val="00000A"/>
          <w:lang w:val="sr-Latn-CS"/>
        </w:rPr>
        <w:t>uniformi</w:t>
      </w:r>
      <w:r>
        <w:rPr>
          <w:i/>
          <w:iCs/>
          <w:color w:val="00000A"/>
        </w:rPr>
        <w:t>,</w:t>
      </w:r>
      <w:r>
        <w:rPr>
          <w:color w:val="00000A"/>
        </w:rPr>
        <w:t xml:space="preserve"> br</w:t>
      </w:r>
      <w:r>
        <w:rPr>
          <w:color w:val="00000A"/>
          <w:lang w:val="sr-CS"/>
        </w:rPr>
        <w:t xml:space="preserve">oj JN D 14/18 </w:t>
      </w:r>
      <w:r>
        <w:rPr>
          <w:color w:val="00000A"/>
        </w:rPr>
        <w:t>ispunjava sve uslove iz čl. 75. i 76. ZJN, odnosno uslove definisane konkursnom dokumentacijom</w:t>
      </w:r>
      <w:r>
        <w:rPr>
          <w:color w:val="00000A"/>
          <w:lang w:val="ru-RU"/>
        </w:rPr>
        <w:t xml:space="preserve"> </w:t>
      </w:r>
      <w:r>
        <w:rPr>
          <w:color w:val="00000A"/>
        </w:rPr>
        <w:t>za predmetnu javnu nabavku</w:t>
      </w:r>
      <w:r>
        <w:rPr>
          <w:color w:val="00000A"/>
          <w:lang w:val="sr-CS"/>
        </w:rPr>
        <w:t>,</w:t>
      </w:r>
      <w:r>
        <w:rPr>
          <w:color w:val="00000A"/>
        </w:rPr>
        <w:t xml:space="preserve"> i to:</w:t>
      </w:r>
    </w:p>
    <w:p>
      <w:pPr>
        <w:pStyle w:val="Normal"/>
        <w:jc w:val="both"/>
        <w:rPr>
          <w:iCs/>
          <w:color w:val="00000A"/>
        </w:rPr>
      </w:pPr>
      <w:r>
        <w:rPr>
          <w:iCs/>
          <w:color w:val="00000A"/>
        </w:rPr>
      </w:r>
    </w:p>
    <w:p>
      <w:pPr>
        <w:pStyle w:val="ListParagraph"/>
        <w:numPr>
          <w:ilvl w:val="0"/>
          <w:numId w:val="4"/>
        </w:numPr>
        <w:jc w:val="both"/>
        <w:rPr>
          <w:iCs/>
          <w:color w:val="00000A"/>
          <w:lang w:val="sr-CS"/>
        </w:rPr>
      </w:pPr>
      <w:r>
        <w:rPr>
          <w:iCs/>
          <w:color w:val="00000A"/>
          <w:lang w:val="sr-CS"/>
        </w:rPr>
        <w:t>Ponuđač je r</w:t>
      </w:r>
      <w:r>
        <w:rPr>
          <w:iCs/>
          <w:color w:val="00000A"/>
        </w:rPr>
        <w:t>egistrovan kod nadležnog organa, odnosno upisan u odgovarajući registar (čl. 75. st. 1. tač. 1) ZJN);</w:t>
      </w:r>
    </w:p>
    <w:p>
      <w:pPr>
        <w:pStyle w:val="ListParagraph"/>
        <w:numPr>
          <w:ilvl w:val="0"/>
          <w:numId w:val="4"/>
        </w:numPr>
        <w:jc w:val="both"/>
        <w:rPr>
          <w:bCs/>
          <w:iCs/>
          <w:color w:val="00000A"/>
          <w:lang w:val="sr-CS"/>
        </w:rPr>
      </w:pPr>
      <w:r>
        <w:rPr>
          <w:iCs/>
          <w:color w:val="00000A"/>
          <w:lang w:val="sr-CS"/>
        </w:rPr>
        <w:t xml:space="preserve">Ponuđač i njegov </w:t>
      </w:r>
      <w:r>
        <w:rPr>
          <w:iCs/>
          <w:color w:val="00000A"/>
        </w:rPr>
        <w:t xml:space="preserve">zakonski </w:t>
      </w:r>
      <w:r>
        <w:rPr>
          <w:color w:val="00000A"/>
        </w:rPr>
        <w:t>zastupnik nis</w:t>
      </w:r>
      <w:r>
        <w:rPr>
          <w:color w:val="00000A"/>
          <w:lang w:val="sr-CS"/>
        </w:rPr>
        <w:t>u</w:t>
      </w:r>
      <w:r>
        <w:rPr>
          <w:color w:val="00000A"/>
        </w:rPr>
        <w:t xml:space="preserve"> osuđivani za neko od krivičnih dela kao član organizovane kriminalne grupe, da nisu osuđivani za krivična dela protiv privrede, krivična dela protiv životne sredine, krivično delo primanja ili davanja mita, </w:t>
      </w:r>
      <w:r>
        <w:rPr>
          <w:color w:val="00000A"/>
          <w:lang w:val="sr-CS"/>
        </w:rPr>
        <w:t>k</w:t>
      </w:r>
      <w:r>
        <w:rPr>
          <w:color w:val="00000A"/>
        </w:rPr>
        <w:t xml:space="preserve">rivično delo prevare </w:t>
      </w:r>
      <w:r>
        <w:rPr>
          <w:iCs/>
          <w:color w:val="00000A"/>
        </w:rPr>
        <w:t>(čl. 75. st. 1. tač. 2) ZJN)</w:t>
      </w:r>
      <w:r>
        <w:rPr>
          <w:color w:val="00000A"/>
        </w:rPr>
        <w:t>;</w:t>
      </w:r>
    </w:p>
    <w:p>
      <w:pPr>
        <w:pStyle w:val="ListParagraph"/>
        <w:numPr>
          <w:ilvl w:val="0"/>
          <w:numId w:val="4"/>
        </w:numPr>
        <w:jc w:val="both"/>
        <w:rPr>
          <w:color w:val="00000A"/>
          <w:lang w:val="sr-CS"/>
        </w:rPr>
      </w:pPr>
      <w:r>
        <w:rPr>
          <w:bCs/>
          <w:iCs/>
          <w:color w:val="00000A"/>
          <w:lang w:val="sr-CS"/>
        </w:rPr>
        <w:t>Ponuđač je i</w:t>
      </w:r>
      <w:r>
        <w:rPr>
          <w:bCs/>
          <w:iCs/>
          <w:color w:val="00000A"/>
        </w:rPr>
        <w:t xml:space="preserve">zmirio </w:t>
      </w:r>
      <w:r>
        <w:rPr>
          <w:color w:val="00000A"/>
        </w:rPr>
        <w:t>dospele poreze, doprinose i druge javne dažbine u skladu sa propisima Republike Srbije (ili strane države kada ima sedište na njenoj teritoriji)</w:t>
      </w:r>
      <w:r>
        <w:rPr>
          <w:iCs/>
          <w:color w:val="00000A"/>
        </w:rPr>
        <w:t xml:space="preserve"> (čl. 75. st. 1. tač. 4) ZJN)</w:t>
      </w:r>
      <w:r>
        <w:rPr>
          <w:i/>
          <w:color w:val="00000A"/>
        </w:rPr>
        <w:t>;</w:t>
      </w:r>
    </w:p>
    <w:p>
      <w:pPr>
        <w:pStyle w:val="ListParagraph"/>
        <w:numPr>
          <w:ilvl w:val="0"/>
          <w:numId w:val="4"/>
        </w:numPr>
        <w:jc w:val="both"/>
        <w:rPr>
          <w:color w:val="00000A"/>
          <w:lang w:val="sr-CS"/>
        </w:rPr>
      </w:pPr>
      <w:r>
        <w:rPr>
          <w:bCs/>
          <w:iCs/>
          <w:color w:val="00000A"/>
        </w:rPr>
        <w:t xml:space="preserve">Ponuđač je poštovao obaveze koje proizlaze iz važećih propisa o zaštiti na radu, zapošljavanju i uslovima rada, zaštiti životne sredine </w:t>
      </w:r>
      <w:r>
        <w:rPr>
          <w:rFonts w:eastAsia="Times New Roman"/>
          <w:color w:val="00000A"/>
        </w:rPr>
        <w:t xml:space="preserve">i nema zabranu obavljanja delatnosti koja je na snazi u vreme podnošenja ponude za predmetnu javnu nabavku </w:t>
      </w:r>
      <w:r>
        <w:rPr>
          <w:iCs/>
          <w:color w:val="00000A"/>
        </w:rPr>
        <w:t>(čl. 75. st. 2. ZJN)</w:t>
      </w:r>
      <w:r>
        <w:rPr>
          <w:i/>
          <w:color w:val="00000A"/>
        </w:rPr>
        <w:t>;</w:t>
      </w:r>
    </w:p>
    <w:p>
      <w:pPr>
        <w:pStyle w:val="ListParagraph"/>
        <w:ind w:left="1080" w:hanging="0"/>
        <w:jc w:val="both"/>
        <w:rPr>
          <w:iCs/>
          <w:color w:val="00000A"/>
        </w:rPr>
      </w:pPr>
      <w:r>
        <w:rPr>
          <w:iCs/>
          <w:color w:val="00000A"/>
        </w:rPr>
      </w:r>
    </w:p>
    <w:p>
      <w:pPr>
        <w:pStyle w:val="ListParagraph"/>
        <w:ind w:left="1080" w:hanging="0"/>
        <w:jc w:val="both"/>
        <w:rPr>
          <w:iCs/>
          <w:color w:val="00000A"/>
        </w:rPr>
      </w:pPr>
      <w:r>
        <w:rPr>
          <w:iCs/>
          <w:color w:val="00000A"/>
        </w:rPr>
      </w:r>
    </w:p>
    <w:p>
      <w:pPr>
        <w:pStyle w:val="ListParagraph"/>
        <w:jc w:val="both"/>
        <w:rPr>
          <w:iCs/>
          <w:color w:val="00000A"/>
        </w:rPr>
      </w:pPr>
      <w:r>
        <w:rPr>
          <w:iCs/>
          <w:color w:val="00000A"/>
        </w:rPr>
      </w:r>
    </w:p>
    <w:p>
      <w:pPr>
        <w:pStyle w:val="Normal"/>
        <w:jc w:val="both"/>
        <w:rPr>
          <w:i/>
          <w:i/>
          <w:color w:val="00000A"/>
          <w:lang w:val="sr-CS"/>
        </w:rPr>
      </w:pPr>
      <w:r>
        <w:rPr>
          <w:i/>
          <w:color w:val="00000A"/>
          <w:lang w:val="sr-CS"/>
        </w:rPr>
      </w:r>
    </w:p>
    <w:p>
      <w:pPr>
        <w:pStyle w:val="Normal"/>
        <w:rPr>
          <w:color w:val="00000A"/>
        </w:rPr>
      </w:pPr>
      <w:r>
        <w:rPr>
          <w:color w:val="00000A"/>
        </w:rPr>
        <w:t>Mesto:_____________                                                                Ponuđač:</w:t>
      </w:r>
    </w:p>
    <w:p>
      <w:pPr>
        <w:pStyle w:val="Normal"/>
        <w:rPr>
          <w:b/>
          <w:b/>
          <w:bCs/>
          <w:i/>
          <w:i/>
          <w:color w:val="00000A"/>
        </w:rPr>
      </w:pPr>
      <w:r>
        <w:rPr>
          <w:color w:val="00000A"/>
        </w:rPr>
        <w:t xml:space="preserve">Datum:_____________                         M.P.                     _____________________                                                        </w:t>
      </w:r>
    </w:p>
    <w:p>
      <w:pPr>
        <w:pStyle w:val="BodyText2"/>
        <w:spacing w:lineRule="atLeast" w:line="100"/>
        <w:jc w:val="both"/>
        <w:rPr>
          <w:b/>
          <w:b/>
          <w:bCs/>
          <w:i/>
          <w:i/>
          <w:color w:val="00000A"/>
        </w:rPr>
      </w:pPr>
      <w:r>
        <w:rPr>
          <w:b/>
          <w:bCs/>
          <w:i/>
          <w:color w:val="00000A"/>
        </w:rPr>
      </w:r>
    </w:p>
    <w:p>
      <w:pPr>
        <w:pStyle w:val="ListParagraph"/>
        <w:ind w:left="0" w:hanging="0"/>
        <w:jc w:val="both"/>
        <w:rPr>
          <w:bCs/>
          <w:iCs/>
          <w:color w:val="00000A"/>
          <w:sz w:val="22"/>
          <w:szCs w:val="22"/>
          <w:lang w:val="sr-CS"/>
        </w:rPr>
      </w:pPr>
      <w:r>
        <w:rPr>
          <w:b/>
          <w:bCs/>
          <w:i/>
          <w:color w:val="00000A"/>
        </w:rPr>
        <w:t>Napomena:</w:t>
      </w:r>
      <w:r>
        <w:rPr>
          <w:bCs/>
          <w:i/>
          <w:color w:val="00000A"/>
        </w:rPr>
        <w:t xml:space="preserve"> </w:t>
      </w:r>
      <w:r>
        <w:rPr>
          <w:b/>
          <w:bCs/>
          <w:i/>
          <w:iCs/>
          <w:color w:val="00000A"/>
          <w:u w:val="single"/>
        </w:rPr>
        <w:t>Ukoliko ponudu podnosi grupa ponuđača,</w:t>
      </w:r>
      <w:r>
        <w:rPr>
          <w:bCs/>
          <w:i/>
          <w:iCs/>
          <w:color w:val="00000A"/>
        </w:rPr>
        <w:t xml:space="preserve"> </w:t>
      </w:r>
      <w:r>
        <w:rPr>
          <w:bCs/>
          <w:iCs/>
          <w:color w:val="00000A"/>
        </w:rPr>
        <w:t xml:space="preserve">Izjava mora biti potpisana od strane ovlašćenog lica svakog </w:t>
      </w:r>
      <w:r>
        <w:rPr>
          <w:bCs/>
          <w:iCs/>
          <w:color w:val="00000A"/>
          <w:lang w:val="sr-CS"/>
        </w:rPr>
        <w:t xml:space="preserve">od </w:t>
      </w:r>
      <w:r>
        <w:rPr>
          <w:bCs/>
          <w:iCs/>
          <w:color w:val="00000A"/>
        </w:rPr>
        <w:t>ponuđača iz grupe ponuđača i overena pečat</w:t>
      </w:r>
      <w:r>
        <w:rPr>
          <w:bCs/>
          <w:iCs/>
          <w:color w:val="00000A"/>
          <w:lang w:val="sr-CS"/>
        </w:rPr>
        <w:t>i</w:t>
      </w:r>
      <w:r>
        <w:rPr>
          <w:bCs/>
          <w:iCs/>
          <w:color w:val="00000A"/>
        </w:rPr>
        <w:t>m</w:t>
      </w:r>
      <w:r>
        <w:rPr>
          <w:bCs/>
          <w:iCs/>
          <w:color w:val="00000A"/>
          <w:lang w:val="sr-CS"/>
        </w:rPr>
        <w:t>a svakog od njih</w:t>
      </w:r>
      <w:r>
        <w:rPr>
          <w:bCs/>
          <w:iCs/>
          <w:color w:val="00000A"/>
        </w:rPr>
        <w:t>, na koji način svaki ponuđač iz grupe ponuđača izjavljuje da ispunjava obavezne uslove iz člana 75. stav 1. tač. 1) do 4) ZJN, a da dodatne uslove ispunjavaju zajedno</w:t>
      </w:r>
      <w:r>
        <w:rPr>
          <w:bCs/>
          <w:iCs/>
          <w:color w:val="00000A"/>
          <w:sz w:val="22"/>
          <w:szCs w:val="22"/>
        </w:rPr>
        <w:t xml:space="preserve">. </w:t>
      </w:r>
      <w:r>
        <w:rPr>
          <w:bCs/>
          <w:iCs/>
          <w:color w:val="00000A"/>
          <w:sz w:val="22"/>
          <w:szCs w:val="22"/>
          <w:lang w:val="sr-CS"/>
        </w:rPr>
        <w:t>Izjava se može kopirati i svaki ponuđač zajedničke ponude može dati svoju posebnu izjavu.</w:t>
      </w:r>
    </w:p>
    <w:p>
      <w:pPr>
        <w:pStyle w:val="Normal"/>
        <w:tabs>
          <w:tab w:val="left" w:pos="6028" w:leader="none"/>
        </w:tabs>
        <w:spacing w:lineRule="auto" w:line="240"/>
        <w:ind w:left="360" w:hanging="0"/>
        <w:rPr>
          <w:bCs/>
          <w:iCs/>
          <w:color w:val="00000A"/>
          <w:lang w:val="ru-RU"/>
        </w:rPr>
      </w:pPr>
      <w:r>
        <w:rPr>
          <w:bCs/>
          <w:iCs/>
          <w:color w:val="00000A"/>
          <w:lang w:val="ru-RU"/>
        </w:rPr>
      </w:r>
    </w:p>
    <w:p>
      <w:pPr>
        <w:pStyle w:val="Normal"/>
        <w:tabs>
          <w:tab w:val="left" w:pos="6028" w:leader="none"/>
        </w:tabs>
        <w:spacing w:lineRule="auto" w:line="240"/>
        <w:ind w:left="360" w:hanging="0"/>
        <w:rPr>
          <w:bCs/>
          <w:iCs/>
          <w:color w:val="00000A"/>
          <w:lang w:val="ru-RU"/>
        </w:rPr>
      </w:pPr>
      <w:r>
        <w:rPr>
          <w:bCs/>
          <w:iCs/>
          <w:color w:val="00000A"/>
          <w:lang w:val="ru-RU"/>
        </w:rPr>
      </w:r>
    </w:p>
    <w:p>
      <w:pPr>
        <w:pStyle w:val="Normal"/>
        <w:tabs>
          <w:tab w:val="left" w:pos="6028" w:leader="none"/>
        </w:tabs>
        <w:spacing w:lineRule="auto" w:line="240"/>
        <w:ind w:left="360" w:hanging="0"/>
        <w:rPr>
          <w:bCs/>
          <w:iCs/>
          <w:color w:val="00000A"/>
          <w:lang w:val="ru-RU"/>
        </w:rPr>
      </w:pPr>
      <w:r>
        <w:rPr>
          <w:bCs/>
          <w:iCs/>
          <w:color w:val="00000A"/>
          <w:lang w:val="ru-RU"/>
        </w:rPr>
      </w:r>
    </w:p>
    <w:p>
      <w:pPr>
        <w:pStyle w:val="Normal"/>
        <w:tabs>
          <w:tab w:val="left" w:pos="6028" w:leader="none"/>
        </w:tabs>
        <w:spacing w:lineRule="auto" w:line="240"/>
        <w:ind w:left="360" w:hanging="0"/>
        <w:rPr>
          <w:bCs/>
          <w:iCs/>
          <w:color w:val="00000A"/>
          <w:lang w:val="ru-RU"/>
        </w:rPr>
      </w:pPr>
      <w:r>
        <w:rPr>
          <w:bCs/>
          <w:iCs/>
          <w:color w:val="00000A"/>
          <w:lang w:val="ru-RU"/>
        </w:rPr>
      </w:r>
    </w:p>
    <w:p>
      <w:pPr>
        <w:pStyle w:val="Normal"/>
        <w:tabs>
          <w:tab w:val="left" w:pos="6028" w:leader="none"/>
        </w:tabs>
        <w:spacing w:lineRule="auto" w:line="240"/>
        <w:ind w:left="360" w:hanging="0"/>
        <w:rPr>
          <w:bCs/>
          <w:iCs/>
          <w:color w:val="00000A"/>
          <w:lang w:val="ru-RU"/>
        </w:rPr>
      </w:pPr>
      <w:r>
        <w:rPr>
          <w:bCs/>
          <w:iCs/>
          <w:color w:val="00000A"/>
          <w:lang w:val="ru-RU"/>
        </w:rPr>
      </w:r>
    </w:p>
    <w:p>
      <w:pPr>
        <w:pStyle w:val="Normal"/>
        <w:tabs>
          <w:tab w:val="left" w:pos="6028" w:leader="none"/>
        </w:tabs>
        <w:spacing w:lineRule="auto" w:line="240"/>
        <w:ind w:left="360" w:hanging="0"/>
        <w:rPr>
          <w:bCs/>
          <w:iCs/>
          <w:color w:val="00000A"/>
          <w:lang w:val="ru-RU"/>
        </w:rPr>
      </w:pPr>
      <w:r>
        <w:rPr>
          <w:bCs/>
          <w:iCs/>
          <w:color w:val="00000A"/>
          <w:lang w:val="ru-RU"/>
        </w:rPr>
      </w:r>
    </w:p>
    <w:p>
      <w:pPr>
        <w:pStyle w:val="Normal"/>
        <w:tabs>
          <w:tab w:val="left" w:pos="6028" w:leader="none"/>
        </w:tabs>
        <w:spacing w:lineRule="auto" w:line="240"/>
        <w:ind w:left="360" w:hanging="0"/>
        <w:rPr>
          <w:bCs/>
          <w:iCs/>
          <w:color w:val="00000A"/>
          <w:lang w:val="ru-RU"/>
        </w:rPr>
      </w:pPr>
      <w:r>
        <w:rPr>
          <w:bCs/>
          <w:iCs/>
          <w:color w:val="00000A"/>
          <w:lang w:val="ru-RU"/>
        </w:rPr>
      </w:r>
    </w:p>
    <w:p>
      <w:pPr>
        <w:pStyle w:val="Normal"/>
        <w:tabs>
          <w:tab w:val="left" w:pos="6028" w:leader="none"/>
        </w:tabs>
        <w:spacing w:lineRule="auto" w:line="240"/>
        <w:ind w:left="360" w:hanging="0"/>
        <w:rPr>
          <w:bCs/>
          <w:iCs/>
          <w:color w:val="00000A"/>
          <w:lang w:val="ru-RU"/>
        </w:rPr>
      </w:pPr>
      <w:r>
        <w:rPr>
          <w:bCs/>
          <w:iCs/>
          <w:color w:val="00000A"/>
          <w:lang w:val="ru-RU"/>
        </w:rPr>
      </w:r>
    </w:p>
    <w:p>
      <w:pPr>
        <w:pStyle w:val="Normal"/>
        <w:tabs>
          <w:tab w:val="left" w:pos="6028" w:leader="none"/>
        </w:tabs>
        <w:spacing w:lineRule="auto" w:line="240"/>
        <w:ind w:left="360" w:hanging="0"/>
        <w:rPr>
          <w:bCs/>
          <w:iCs/>
          <w:color w:val="00000A"/>
          <w:lang w:val="sr-Latn-CS"/>
        </w:rPr>
      </w:pPr>
      <w:r>
        <w:rPr>
          <w:bCs/>
          <w:iCs/>
          <w:color w:val="00000A"/>
          <w:lang w:val="sr-Latn-CS"/>
        </w:rPr>
      </w:r>
    </w:p>
    <w:p>
      <w:pPr>
        <w:pStyle w:val="Normal"/>
        <w:tabs>
          <w:tab w:val="left" w:pos="6028" w:leader="none"/>
        </w:tabs>
        <w:spacing w:lineRule="auto" w:line="240"/>
        <w:ind w:left="360" w:hanging="0"/>
        <w:rPr>
          <w:bCs/>
          <w:iCs/>
          <w:color w:val="00000A"/>
          <w:lang w:val="sr-Latn-CS"/>
        </w:rPr>
      </w:pPr>
      <w:r>
        <w:rPr>
          <w:bCs/>
          <w:iCs/>
          <w:color w:val="00000A"/>
          <w:lang w:val="sr-Latn-CS"/>
        </w:rPr>
      </w:r>
    </w:p>
    <w:p>
      <w:pPr>
        <w:pStyle w:val="Normal"/>
        <w:tabs>
          <w:tab w:val="left" w:pos="6028" w:leader="none"/>
        </w:tabs>
        <w:spacing w:lineRule="auto" w:line="240"/>
        <w:ind w:left="360" w:hanging="0"/>
        <w:rPr>
          <w:bCs/>
          <w:iCs/>
          <w:color w:val="00000A"/>
          <w:lang w:val="sr-Latn-CS"/>
        </w:rPr>
      </w:pPr>
      <w:r>
        <w:rPr>
          <w:bCs/>
          <w:iCs/>
          <w:color w:val="00000A"/>
          <w:lang w:val="sr-Latn-CS"/>
        </w:rPr>
      </w:r>
    </w:p>
    <w:p>
      <w:pPr>
        <w:pStyle w:val="Normal"/>
        <w:tabs>
          <w:tab w:val="left" w:pos="6028" w:leader="none"/>
        </w:tabs>
        <w:spacing w:lineRule="auto" w:line="240"/>
        <w:ind w:left="360" w:hanging="0"/>
        <w:rPr>
          <w:bCs/>
          <w:iCs/>
          <w:color w:val="00000A"/>
          <w:lang w:val="sr-Latn-CS"/>
        </w:rPr>
      </w:pPr>
      <w:r>
        <w:rPr>
          <w:bCs/>
          <w:iCs/>
          <w:color w:val="00000A"/>
          <w:lang w:val="sr-Latn-CS"/>
        </w:rPr>
      </w:r>
    </w:p>
    <w:p>
      <w:pPr>
        <w:pStyle w:val="Normal"/>
        <w:tabs>
          <w:tab w:val="left" w:pos="6028" w:leader="none"/>
        </w:tabs>
        <w:spacing w:lineRule="auto" w:line="240"/>
        <w:ind w:left="360" w:hanging="0"/>
        <w:rPr>
          <w:bCs/>
          <w:iCs/>
          <w:color w:val="00000A"/>
          <w:lang w:val="ru-RU"/>
        </w:rPr>
      </w:pPr>
      <w:r>
        <w:rPr>
          <w:bCs/>
          <w:iCs/>
          <w:color w:val="00000A"/>
          <w:lang w:val="ru-RU"/>
        </w:rPr>
      </w:r>
    </w:p>
    <w:p>
      <w:pPr>
        <w:pStyle w:val="Normal"/>
        <w:tabs>
          <w:tab w:val="left" w:pos="6028" w:leader="none"/>
        </w:tabs>
        <w:spacing w:lineRule="auto" w:line="240"/>
        <w:ind w:left="360" w:hanging="0"/>
        <w:rPr>
          <w:bCs/>
          <w:iCs/>
          <w:color w:val="00000A"/>
          <w:lang w:val="ru-RU"/>
        </w:rPr>
      </w:pPr>
      <w:r>
        <w:rPr>
          <w:bCs/>
          <w:iCs/>
          <w:color w:val="00000A"/>
          <w:lang w:val="ru-RU"/>
        </w:rPr>
      </w:r>
    </w:p>
    <w:p>
      <w:pPr>
        <w:pStyle w:val="Normal"/>
        <w:jc w:val="right"/>
        <w:rPr>
          <w:b/>
          <w:b/>
          <w:bCs/>
          <w:color w:val="00000A"/>
          <w:sz w:val="28"/>
          <w:szCs w:val="28"/>
        </w:rPr>
      </w:pPr>
      <w:r>
        <w:rPr>
          <w:b/>
          <w:bCs/>
          <w:color w:val="00000A"/>
          <w:sz w:val="28"/>
          <w:szCs w:val="28"/>
        </w:rPr>
        <w:t>(OBRAZAC 6)</w:t>
      </w:r>
    </w:p>
    <w:p>
      <w:pPr>
        <w:pStyle w:val="Normal"/>
        <w:jc w:val="right"/>
        <w:rPr>
          <w:b/>
          <w:b/>
          <w:bCs/>
          <w:color w:val="00000A"/>
          <w:sz w:val="28"/>
          <w:szCs w:val="28"/>
        </w:rPr>
      </w:pPr>
      <w:r>
        <w:rPr>
          <w:b/>
          <w:bCs/>
          <w:color w:val="00000A"/>
          <w:sz w:val="28"/>
          <w:szCs w:val="28"/>
        </w:rPr>
      </w:r>
    </w:p>
    <w:p>
      <w:pPr>
        <w:pStyle w:val="Normal"/>
        <w:jc w:val="center"/>
        <w:rPr>
          <w:b/>
          <w:b/>
          <w:bCs/>
          <w:color w:val="00000A"/>
          <w:sz w:val="28"/>
          <w:szCs w:val="28"/>
        </w:rPr>
      </w:pPr>
      <w:r>
        <w:rPr>
          <w:b/>
          <w:bCs/>
          <w:color w:val="00000A"/>
          <w:sz w:val="28"/>
          <w:szCs w:val="28"/>
        </w:rPr>
        <w:t>OBRAZAC IZJAVE PODIZVOĐAČA  O ISPUNjENOSTI OBAVEZNIH USLOVA ZA UČEŠĆE U POSTUPKU JAVNE NABAVKE -  ČL. 75. ZJN</w:t>
      </w:r>
    </w:p>
    <w:p>
      <w:pPr>
        <w:pStyle w:val="Normal"/>
        <w:jc w:val="both"/>
        <w:rPr>
          <w:color w:val="00000A"/>
        </w:rPr>
      </w:pPr>
      <w:r>
        <w:rPr>
          <w:color w:val="00000A"/>
        </w:rPr>
        <w:tab/>
        <w:tab/>
        <w:tab/>
        <w:tab/>
      </w:r>
    </w:p>
    <w:p>
      <w:pPr>
        <w:pStyle w:val="Normal"/>
        <w:jc w:val="center"/>
        <w:rPr>
          <w:b/>
          <w:b/>
          <w:bCs/>
          <w:color w:val="00000A"/>
        </w:rPr>
      </w:pPr>
      <w:r>
        <w:rPr>
          <w:b/>
          <w:bCs/>
          <w:color w:val="00000A"/>
        </w:rPr>
      </w:r>
    </w:p>
    <w:p>
      <w:pPr>
        <w:pStyle w:val="Normal"/>
        <w:jc w:val="center"/>
        <w:rPr>
          <w:b/>
          <w:b/>
          <w:bCs/>
          <w:color w:val="00000A"/>
        </w:rPr>
      </w:pPr>
      <w:r>
        <w:rPr>
          <w:b/>
          <w:bCs/>
          <w:color w:val="00000A"/>
        </w:rPr>
      </w:r>
    </w:p>
    <w:p>
      <w:pPr>
        <w:pStyle w:val="Normal"/>
        <w:jc w:val="both"/>
        <w:rPr>
          <w:color w:val="00000A"/>
        </w:rPr>
      </w:pPr>
      <w:r>
        <w:rPr>
          <w:color w:val="00000A"/>
        </w:rPr>
        <w:t xml:space="preserve">Pod punom materijalnom i krivičnom odgovornošću, </w:t>
      </w:r>
      <w:r>
        <w:rPr>
          <w:color w:val="00000A"/>
          <w:lang w:val="sr-CS"/>
        </w:rPr>
        <w:t xml:space="preserve">kao zastupnik podizvođača, </w:t>
      </w:r>
      <w:r>
        <w:rPr>
          <w:color w:val="00000A"/>
        </w:rPr>
        <w:t>dajem sledeću</w:t>
        <w:tab/>
        <w:tab/>
        <w:tab/>
        <w:tab/>
      </w:r>
    </w:p>
    <w:p>
      <w:pPr>
        <w:pStyle w:val="Normal"/>
        <w:jc w:val="both"/>
        <w:rPr>
          <w:color w:val="00000A"/>
        </w:rPr>
      </w:pPr>
      <w:r>
        <w:rPr>
          <w:color w:val="00000A"/>
        </w:rPr>
      </w:r>
    </w:p>
    <w:p>
      <w:pPr>
        <w:pStyle w:val="Normal"/>
        <w:jc w:val="center"/>
        <w:rPr>
          <w:b/>
          <w:b/>
          <w:color w:val="00000A"/>
        </w:rPr>
      </w:pPr>
      <w:r>
        <w:rPr>
          <w:b/>
          <w:color w:val="00000A"/>
        </w:rPr>
        <w:t>I Z J A V U</w:t>
      </w:r>
    </w:p>
    <w:p>
      <w:pPr>
        <w:pStyle w:val="Normal"/>
        <w:jc w:val="center"/>
        <w:rPr>
          <w:color w:val="00000A"/>
        </w:rPr>
      </w:pPr>
      <w:r>
        <w:rPr>
          <w:color w:val="00000A"/>
        </w:rPr>
      </w:r>
    </w:p>
    <w:p>
      <w:pPr>
        <w:pStyle w:val="Normal"/>
        <w:jc w:val="both"/>
        <w:rPr>
          <w:color w:val="00000A"/>
          <w:lang w:val="sr-CS"/>
        </w:rPr>
      </w:pPr>
      <w:r>
        <w:rPr>
          <w:color w:val="00000A"/>
          <w:lang w:val="sr-CS"/>
        </w:rPr>
      </w:r>
    </w:p>
    <w:p>
      <w:pPr>
        <w:pStyle w:val="Normal"/>
        <w:jc w:val="both"/>
        <w:rPr>
          <w:iCs/>
          <w:color w:val="00000A"/>
          <w:lang w:val="sr-CS"/>
        </w:rPr>
      </w:pPr>
      <w:r>
        <w:rPr>
          <w:color w:val="00000A"/>
          <w:lang w:val="sr-CS"/>
        </w:rPr>
        <w:t>P</w:t>
      </w:r>
      <w:r>
        <w:rPr>
          <w:color w:val="00000A"/>
        </w:rPr>
        <w:t xml:space="preserve">odizvođač </w:t>
      </w:r>
      <w:r>
        <w:rPr>
          <w:i/>
          <w:color w:val="00000A"/>
        </w:rPr>
        <w:t xml:space="preserve"> _____________________________________________</w:t>
      </w:r>
      <w:r>
        <w:rPr>
          <w:i/>
          <w:iCs/>
          <w:color w:val="00000A"/>
        </w:rPr>
        <w:t>[</w:t>
      </w:r>
      <w:r>
        <w:rPr>
          <w:i/>
          <w:color w:val="00000A"/>
        </w:rPr>
        <w:t>navesti naziv podizvođača</w:t>
      </w:r>
      <w:r>
        <w:rPr>
          <w:i/>
          <w:iCs/>
          <w:color w:val="00000A"/>
        </w:rPr>
        <w:t>]</w:t>
      </w:r>
      <w:r>
        <w:rPr>
          <w:i/>
          <w:color w:val="00000A"/>
          <w:lang w:val="sr-CS"/>
        </w:rPr>
        <w:t xml:space="preserve"> </w:t>
      </w:r>
      <w:r>
        <w:rPr>
          <w:color w:val="00000A"/>
        </w:rPr>
        <w:t>u postupku javne nabavke</w:t>
      </w:r>
      <w:r>
        <w:rPr>
          <w:color w:val="00000A"/>
          <w:lang w:val="sr-CS"/>
        </w:rPr>
        <w:t xml:space="preserve"> </w:t>
      </w:r>
      <w:r>
        <w:rPr>
          <w:color w:val="00000A"/>
          <w:lang w:val="sr-Latn-CS"/>
        </w:rPr>
        <w:t>transportnih prikolica</w:t>
      </w:r>
      <w:r>
        <w:rPr>
          <w:i/>
          <w:iCs/>
          <w:color w:val="00000A"/>
        </w:rPr>
        <w:t>,</w:t>
      </w:r>
      <w:r>
        <w:rPr>
          <w:color w:val="00000A"/>
        </w:rPr>
        <w:t xml:space="preserve"> br</w:t>
      </w:r>
      <w:r>
        <w:rPr>
          <w:color w:val="00000A"/>
          <w:lang w:val="sr-CS"/>
        </w:rPr>
        <w:t>oj JN D 14/18</w:t>
      </w:r>
      <w:r>
        <w:rPr>
          <w:color w:val="00000A"/>
        </w:rPr>
        <w:t xml:space="preserve"> ispunjava sve uslove iz čl. 75. ZJN, odnosno uslove definisane konkursnom dokumentacijom</w:t>
      </w:r>
      <w:r>
        <w:rPr>
          <w:color w:val="00000A"/>
          <w:lang w:val="ru-RU"/>
        </w:rPr>
        <w:t xml:space="preserve"> </w:t>
      </w:r>
      <w:r>
        <w:rPr>
          <w:color w:val="00000A"/>
        </w:rPr>
        <w:t>za predmetnu javnu nabavku</w:t>
      </w:r>
      <w:r>
        <w:rPr>
          <w:color w:val="00000A"/>
          <w:lang w:val="sr-CS"/>
        </w:rPr>
        <w:t>,</w:t>
      </w:r>
      <w:r>
        <w:rPr>
          <w:color w:val="00000A"/>
        </w:rPr>
        <w:t xml:space="preserve"> i to:</w:t>
      </w:r>
    </w:p>
    <w:p>
      <w:pPr>
        <w:pStyle w:val="Normal"/>
        <w:jc w:val="both"/>
        <w:rPr>
          <w:iCs/>
          <w:color w:val="00000A"/>
        </w:rPr>
      </w:pPr>
      <w:r>
        <w:rPr>
          <w:iCs/>
          <w:color w:val="00000A"/>
        </w:rPr>
      </w:r>
    </w:p>
    <w:p>
      <w:pPr>
        <w:pStyle w:val="ListParagraph"/>
        <w:numPr>
          <w:ilvl w:val="0"/>
          <w:numId w:val="5"/>
        </w:numPr>
        <w:jc w:val="both"/>
        <w:rPr>
          <w:iCs/>
          <w:color w:val="00000A"/>
          <w:lang w:val="sr-CS"/>
        </w:rPr>
      </w:pPr>
      <w:r>
        <w:rPr>
          <w:iCs/>
          <w:color w:val="00000A"/>
          <w:lang w:val="sr-CS"/>
        </w:rPr>
        <w:t>Podizvođač je r</w:t>
      </w:r>
      <w:r>
        <w:rPr>
          <w:iCs/>
          <w:color w:val="00000A"/>
        </w:rPr>
        <w:t>egistrovan kod nadležnog organa, odnosno upisan u odgovarajući registar (čl. 75. st. 1. tač. 1) ZJN);</w:t>
      </w:r>
    </w:p>
    <w:p>
      <w:pPr>
        <w:pStyle w:val="ListParagraph"/>
        <w:numPr>
          <w:ilvl w:val="0"/>
          <w:numId w:val="5"/>
        </w:numPr>
        <w:jc w:val="both"/>
        <w:rPr>
          <w:iCs/>
          <w:color w:val="00000A"/>
          <w:lang w:val="sr-CS"/>
        </w:rPr>
      </w:pPr>
      <w:r>
        <w:rPr>
          <w:iCs/>
          <w:color w:val="00000A"/>
          <w:lang w:val="sr-CS"/>
        </w:rPr>
        <w:t xml:space="preserve">Podizvođač i njegov </w:t>
      </w:r>
      <w:r>
        <w:rPr>
          <w:iCs/>
          <w:color w:val="00000A"/>
        </w:rPr>
        <w:t xml:space="preserve">zakonski </w:t>
      </w:r>
      <w:r>
        <w:rPr>
          <w:color w:val="00000A"/>
        </w:rPr>
        <w:t>zastupnik nis</w:t>
      </w:r>
      <w:r>
        <w:rPr>
          <w:color w:val="00000A"/>
          <w:lang w:val="sr-CS"/>
        </w:rPr>
        <w:t>u</w:t>
      </w:r>
      <w:r>
        <w:rPr>
          <w:color w:val="00000A"/>
        </w:rPr>
        <w:t xml:space="preserve"> osuđivani za neko od krivičnih dela kao član organizovane kriminalne grupe, da nisu osuđivani za krivična dela protiv privrede, krivična dela protiv životne sredine, krivično delo primanja ili davanja mita, </w:t>
      </w:r>
      <w:r>
        <w:rPr>
          <w:color w:val="00000A"/>
          <w:lang w:val="sr-CS"/>
        </w:rPr>
        <w:t>k</w:t>
      </w:r>
      <w:r>
        <w:rPr>
          <w:color w:val="00000A"/>
        </w:rPr>
        <w:t xml:space="preserve">rivično delo prevare </w:t>
      </w:r>
      <w:r>
        <w:rPr>
          <w:iCs/>
          <w:color w:val="00000A"/>
        </w:rPr>
        <w:t>(čl. 75. st. 1. tač. 2) ZJN)</w:t>
      </w:r>
      <w:r>
        <w:rPr>
          <w:color w:val="00000A"/>
        </w:rPr>
        <w:t>;</w:t>
      </w:r>
    </w:p>
    <w:p>
      <w:pPr>
        <w:pStyle w:val="ListParagraph"/>
        <w:numPr>
          <w:ilvl w:val="0"/>
          <w:numId w:val="5"/>
        </w:numPr>
        <w:jc w:val="both"/>
        <w:rPr>
          <w:iCs/>
          <w:color w:val="00000A"/>
          <w:lang w:val="sr-CS"/>
        </w:rPr>
      </w:pPr>
      <w:r>
        <w:rPr>
          <w:bCs/>
          <w:iCs/>
          <w:color w:val="00000A"/>
          <w:lang w:val="sr-CS"/>
        </w:rPr>
        <w:t>Podizvođač je i</w:t>
      </w:r>
      <w:r>
        <w:rPr>
          <w:bCs/>
          <w:iCs/>
          <w:color w:val="00000A"/>
        </w:rPr>
        <w:t xml:space="preserve">zmirio </w:t>
      </w:r>
      <w:r>
        <w:rPr>
          <w:color w:val="00000A"/>
        </w:rPr>
        <w:t>dospele poreze, doprinose i druge javne dažbine u skladu sa propisima Republike Srbije (</w:t>
      </w:r>
      <w:r>
        <w:rPr>
          <w:i/>
          <w:color w:val="00000A"/>
        </w:rPr>
        <w:t>ili strane države kada ima sedište na njenoj teritoriji)</w:t>
      </w:r>
      <w:r>
        <w:rPr>
          <w:iCs/>
          <w:color w:val="00000A"/>
        </w:rPr>
        <w:t xml:space="preserve"> (čl. 75. st. 1. tač. 4) ZJN)</w:t>
      </w:r>
      <w:r>
        <w:rPr>
          <w:i/>
          <w:color w:val="00000A"/>
        </w:rPr>
        <w:t>;</w:t>
      </w:r>
    </w:p>
    <w:p>
      <w:pPr>
        <w:pStyle w:val="ListParagraph"/>
        <w:numPr>
          <w:ilvl w:val="0"/>
          <w:numId w:val="5"/>
        </w:numPr>
        <w:jc w:val="both"/>
        <w:rPr>
          <w:iCs/>
          <w:color w:val="00000A"/>
          <w:lang w:val="sr-CS"/>
        </w:rPr>
      </w:pPr>
      <w:r>
        <w:rPr>
          <w:bCs/>
          <w:iCs/>
          <w:color w:val="00000A"/>
        </w:rPr>
        <w:t xml:space="preserve">Podizvođač je poštovao obaveze koje proizlaze iz važećih propisa o zaštiti na radu, zapošljavanju i uslovima rada, zaštiti životne sredine </w:t>
      </w:r>
      <w:r>
        <w:rPr>
          <w:rFonts w:eastAsia="Times New Roman"/>
          <w:color w:val="00000A"/>
        </w:rPr>
        <w:t xml:space="preserve">i nema zabranu obavljanja delatnosti koja je na snazi u vreme podnošenja ponude za predmetnu javnu nabavku </w:t>
      </w:r>
      <w:r>
        <w:rPr>
          <w:iCs/>
          <w:color w:val="00000A"/>
        </w:rPr>
        <w:t>(čl. 75. st. 2. ZJN)</w:t>
      </w:r>
      <w:r>
        <w:rPr>
          <w:i/>
          <w:color w:val="00000A"/>
        </w:rPr>
        <w:t>.</w:t>
      </w:r>
    </w:p>
    <w:p>
      <w:pPr>
        <w:pStyle w:val="ListParagraph"/>
        <w:ind w:left="1080" w:hanging="0"/>
        <w:jc w:val="both"/>
        <w:rPr>
          <w:iCs/>
          <w:color w:val="00000A"/>
          <w:lang w:val="sr-CS"/>
        </w:rPr>
      </w:pPr>
      <w:r>
        <w:rPr>
          <w:iCs/>
          <w:color w:val="00000A"/>
          <w:lang w:val="sr-CS"/>
        </w:rPr>
      </w:r>
    </w:p>
    <w:p>
      <w:pPr>
        <w:pStyle w:val="ListParagraph"/>
        <w:jc w:val="both"/>
        <w:rPr>
          <w:iCs/>
          <w:color w:val="00000A"/>
        </w:rPr>
      </w:pPr>
      <w:r>
        <w:rPr>
          <w:iCs/>
          <w:color w:val="00000A"/>
        </w:rPr>
      </w:r>
    </w:p>
    <w:p>
      <w:pPr>
        <w:pStyle w:val="ListParagraph"/>
        <w:ind w:left="1710" w:hanging="0"/>
        <w:jc w:val="both"/>
        <w:rPr>
          <w:b/>
          <w:b/>
          <w:i/>
          <w:i/>
          <w:iCs/>
          <w:color w:val="00000A"/>
        </w:rPr>
      </w:pPr>
      <w:r>
        <w:rPr>
          <w:b/>
          <w:i/>
          <w:iCs/>
          <w:color w:val="00000A"/>
        </w:rPr>
      </w:r>
    </w:p>
    <w:p>
      <w:pPr>
        <w:pStyle w:val="Normal"/>
        <w:jc w:val="both"/>
        <w:rPr>
          <w:i/>
          <w:i/>
          <w:color w:val="00000A"/>
          <w:lang w:val="sr-CS"/>
        </w:rPr>
      </w:pPr>
      <w:r>
        <w:rPr>
          <w:i/>
          <w:color w:val="00000A"/>
          <w:lang w:val="sr-CS"/>
        </w:rPr>
      </w:r>
    </w:p>
    <w:p>
      <w:pPr>
        <w:pStyle w:val="Normal"/>
        <w:rPr>
          <w:color w:val="00000A"/>
        </w:rPr>
      </w:pPr>
      <w:r>
        <w:rPr>
          <w:color w:val="00000A"/>
        </w:rPr>
        <w:t>Mesto:_____________                                                            Podizvođač:</w:t>
      </w:r>
    </w:p>
    <w:p>
      <w:pPr>
        <w:pStyle w:val="Normal"/>
        <w:rPr>
          <w:b/>
          <w:b/>
          <w:bCs/>
          <w:i/>
          <w:i/>
          <w:color w:val="00000A"/>
        </w:rPr>
      </w:pPr>
      <w:r>
        <w:rPr>
          <w:color w:val="00000A"/>
        </w:rPr>
        <w:t xml:space="preserve">Datum:_____________                         M.P.                     _____________________                                                        </w:t>
      </w:r>
    </w:p>
    <w:p>
      <w:pPr>
        <w:pStyle w:val="BodyText2"/>
        <w:spacing w:lineRule="atLeast" w:line="100"/>
        <w:jc w:val="both"/>
        <w:rPr>
          <w:b/>
          <w:b/>
          <w:bCs/>
          <w:i/>
          <w:i/>
          <w:color w:val="00000A"/>
        </w:rPr>
      </w:pPr>
      <w:r>
        <w:rPr>
          <w:b/>
          <w:bCs/>
          <w:i/>
          <w:color w:val="00000A"/>
        </w:rPr>
      </w:r>
    </w:p>
    <w:p>
      <w:pPr>
        <w:pStyle w:val="ListParagraph"/>
        <w:ind w:left="0" w:hanging="0"/>
        <w:jc w:val="both"/>
        <w:rPr>
          <w:bCs/>
          <w:i/>
          <w:i/>
          <w:iCs/>
          <w:color w:val="00000A"/>
          <w:sz w:val="22"/>
          <w:szCs w:val="22"/>
        </w:rPr>
      </w:pPr>
      <w:r>
        <w:rPr>
          <w:b/>
          <w:bCs/>
          <w:i/>
          <w:color w:val="00000A"/>
        </w:rPr>
        <w:t>Napomena:</w:t>
      </w:r>
      <w:r>
        <w:rPr>
          <w:bCs/>
          <w:i/>
          <w:color w:val="00000A"/>
        </w:rPr>
        <w:t xml:space="preserve"> </w:t>
      </w:r>
      <w:r>
        <w:rPr>
          <w:b/>
          <w:bCs/>
          <w:i/>
          <w:iCs/>
          <w:color w:val="00000A"/>
          <w:u w:val="single"/>
        </w:rPr>
        <w:t>Ukoliko ponuđač podnosi ponudu sa podizvođačem</w:t>
      </w:r>
      <w:r>
        <w:rPr>
          <w:bCs/>
          <w:i/>
          <w:iCs/>
          <w:color w:val="00000A"/>
        </w:rPr>
        <w:t xml:space="preserve">, Izjava mora biti potpisana od strane ovlašćenog lica podizvođača i overena pečatom. </w:t>
      </w:r>
    </w:p>
    <w:p>
      <w:pPr>
        <w:pStyle w:val="Normal"/>
        <w:rPr>
          <w:b/>
          <w:b/>
          <w:bCs/>
          <w:i/>
          <w:i/>
          <w:iCs/>
          <w:color w:val="00000A"/>
        </w:rPr>
      </w:pPr>
      <w:r>
        <w:rPr>
          <w:b/>
          <w:bCs/>
          <w:i/>
          <w:iCs/>
          <w:color w:val="00000A"/>
        </w:rPr>
      </w:r>
    </w:p>
    <w:p>
      <w:pPr>
        <w:pStyle w:val="Normal"/>
        <w:rPr>
          <w:b/>
          <w:b/>
          <w:bCs/>
          <w:i/>
          <w:i/>
          <w:iCs/>
          <w:color w:val="00000A"/>
        </w:rPr>
      </w:pPr>
      <w:r>
        <w:rPr>
          <w:b/>
          <w:bCs/>
          <w:i/>
          <w:iCs/>
          <w:color w:val="00000A"/>
        </w:rPr>
      </w:r>
    </w:p>
    <w:p>
      <w:pPr>
        <w:pStyle w:val="Normal"/>
        <w:rPr>
          <w:b/>
          <w:b/>
          <w:bCs/>
          <w:i/>
          <w:i/>
          <w:iCs/>
          <w:color w:val="00000A"/>
          <w:lang w:val="sr-CS"/>
        </w:rPr>
      </w:pPr>
      <w:r>
        <w:rPr>
          <w:b/>
          <w:bCs/>
          <w:i/>
          <w:iCs/>
          <w:color w:val="00000A"/>
          <w:lang w:val="sr-CS"/>
        </w:rPr>
      </w:r>
    </w:p>
    <w:p>
      <w:pPr>
        <w:pStyle w:val="Normal"/>
        <w:rPr>
          <w:b/>
          <w:b/>
          <w:bCs/>
          <w:i/>
          <w:i/>
          <w:iCs/>
          <w:color w:val="00000A"/>
          <w:lang w:val="sr-CS"/>
        </w:rPr>
      </w:pPr>
      <w:r>
        <w:rPr>
          <w:b/>
          <w:bCs/>
          <w:i/>
          <w:iCs/>
          <w:color w:val="00000A"/>
          <w:lang w:val="sr-CS"/>
        </w:rPr>
      </w:r>
    </w:p>
    <w:p>
      <w:pPr>
        <w:pStyle w:val="Normal"/>
        <w:rPr>
          <w:b/>
          <w:b/>
          <w:bCs/>
          <w:i/>
          <w:i/>
          <w:iCs/>
          <w:color w:val="00000A"/>
          <w:lang w:val="sr-CS"/>
        </w:rPr>
      </w:pPr>
      <w:r>
        <w:rPr>
          <w:b/>
          <w:bCs/>
          <w:i/>
          <w:iCs/>
          <w:color w:val="00000A"/>
          <w:lang w:val="sr-CS"/>
        </w:rPr>
      </w:r>
    </w:p>
    <w:p>
      <w:pPr>
        <w:pStyle w:val="Normal"/>
        <w:rPr>
          <w:b/>
          <w:b/>
          <w:bCs/>
          <w:i/>
          <w:i/>
          <w:iCs/>
          <w:color w:val="00000A"/>
          <w:lang w:val="sr-CS"/>
        </w:rPr>
      </w:pPr>
      <w:r>
        <w:rPr>
          <w:b/>
          <w:bCs/>
          <w:i/>
          <w:iCs/>
          <w:color w:val="00000A"/>
          <w:lang w:val="sr-CS"/>
        </w:rPr>
      </w:r>
    </w:p>
    <w:p>
      <w:pPr>
        <w:pStyle w:val="Normal"/>
        <w:rPr>
          <w:b/>
          <w:b/>
          <w:bCs/>
          <w:i/>
          <w:i/>
          <w:iCs/>
          <w:color w:val="00000A"/>
          <w:lang w:val="sr-CS"/>
        </w:rPr>
      </w:pPr>
      <w:r>
        <w:rPr>
          <w:b/>
          <w:bCs/>
          <w:i/>
          <w:iCs/>
          <w:color w:val="00000A"/>
          <w:lang w:val="sr-CS"/>
        </w:rPr>
      </w:r>
    </w:p>
    <w:p>
      <w:pPr>
        <w:pStyle w:val="Normal"/>
        <w:rPr>
          <w:b/>
          <w:b/>
          <w:bCs/>
          <w:i/>
          <w:i/>
          <w:iCs/>
          <w:color w:val="00000A"/>
          <w:lang w:val="sr-CS"/>
        </w:rPr>
      </w:pPr>
      <w:r>
        <w:rPr>
          <w:b/>
          <w:bCs/>
          <w:i/>
          <w:iCs/>
          <w:color w:val="00000A"/>
          <w:lang w:val="sr-CS"/>
        </w:rPr>
      </w:r>
    </w:p>
    <w:p>
      <w:pPr>
        <w:pStyle w:val="Normal"/>
        <w:rPr>
          <w:b/>
          <w:b/>
          <w:bCs/>
          <w:i/>
          <w:i/>
          <w:iCs/>
          <w:color w:val="00000A"/>
          <w:lang w:val="sr-CS"/>
        </w:rPr>
      </w:pPr>
      <w:r>
        <w:rPr>
          <w:b/>
          <w:bCs/>
          <w:i/>
          <w:iCs/>
          <w:color w:val="00000A"/>
          <w:lang w:val="sr-CS"/>
        </w:rPr>
      </w:r>
    </w:p>
    <w:p>
      <w:pPr>
        <w:pStyle w:val="Normal"/>
        <w:rPr>
          <w:b/>
          <w:b/>
          <w:bCs/>
          <w:i/>
          <w:i/>
          <w:iCs/>
          <w:color w:val="00000A"/>
          <w:lang w:val="sr-Latn-CS"/>
        </w:rPr>
      </w:pPr>
      <w:r>
        <w:rPr>
          <w:b/>
          <w:bCs/>
          <w:i/>
          <w:iCs/>
          <w:color w:val="00000A"/>
          <w:lang w:val="sr-Latn-CS"/>
        </w:rPr>
      </w:r>
    </w:p>
    <w:p>
      <w:pPr>
        <w:pStyle w:val="Normal"/>
        <w:rPr>
          <w:b/>
          <w:b/>
          <w:bCs/>
          <w:i/>
          <w:i/>
          <w:iCs/>
          <w:color w:val="00000A"/>
          <w:lang w:val="sr-Latn-CS"/>
        </w:rPr>
      </w:pPr>
      <w:r>
        <w:rPr>
          <w:b/>
          <w:bCs/>
          <w:i/>
          <w:iCs/>
          <w:color w:val="00000A"/>
          <w:lang w:val="sr-Latn-CS"/>
        </w:rPr>
      </w:r>
    </w:p>
    <w:p>
      <w:pPr>
        <w:pStyle w:val="Normal"/>
        <w:rPr>
          <w:b/>
          <w:b/>
          <w:bCs/>
          <w:i/>
          <w:i/>
          <w:iCs/>
          <w:color w:val="00000A"/>
          <w:lang w:val="sr-Latn-CS"/>
        </w:rPr>
      </w:pPr>
      <w:r>
        <w:rPr>
          <w:b/>
          <w:bCs/>
          <w:i/>
          <w:iCs/>
          <w:color w:val="00000A"/>
          <w:lang w:val="sr-Latn-CS"/>
        </w:rPr>
      </w:r>
    </w:p>
    <w:p>
      <w:pPr>
        <w:pStyle w:val="Normal"/>
        <w:rPr>
          <w:b/>
          <w:b/>
          <w:bCs/>
          <w:i/>
          <w:i/>
          <w:iCs/>
          <w:color w:val="00000A"/>
          <w:lang w:val="sr-Latn-CS"/>
        </w:rPr>
      </w:pPr>
      <w:r>
        <w:rPr>
          <w:b/>
          <w:bCs/>
          <w:i/>
          <w:iCs/>
          <w:color w:val="00000A"/>
          <w:lang w:val="sr-Latn-CS"/>
        </w:rPr>
      </w:r>
    </w:p>
    <w:p>
      <w:pPr>
        <w:pStyle w:val="Normal"/>
        <w:rPr>
          <w:b/>
          <w:b/>
          <w:bCs/>
          <w:i/>
          <w:i/>
          <w:iCs/>
          <w:color w:val="00000A"/>
          <w:lang w:val="sr-Latn-CS"/>
        </w:rPr>
      </w:pPr>
      <w:r>
        <w:rPr>
          <w:b/>
          <w:bCs/>
          <w:i/>
          <w:iCs/>
          <w:color w:val="00000A"/>
          <w:lang w:val="sr-Latn-CS"/>
        </w:rPr>
      </w:r>
    </w:p>
    <w:p>
      <w:pPr>
        <w:pStyle w:val="Normal"/>
        <w:rPr>
          <w:b/>
          <w:b/>
          <w:bCs/>
          <w:i/>
          <w:i/>
          <w:iCs/>
          <w:color w:val="00000A"/>
          <w:lang w:val="sr-Latn-CS"/>
        </w:rPr>
      </w:pPr>
      <w:r>
        <w:rPr>
          <w:b/>
          <w:bCs/>
          <w:i/>
          <w:iCs/>
          <w:color w:val="00000A"/>
          <w:lang w:val="sr-Latn-CS"/>
        </w:rPr>
      </w:r>
    </w:p>
    <w:p>
      <w:pPr>
        <w:pStyle w:val="Normal"/>
        <w:rPr>
          <w:b/>
          <w:b/>
          <w:bCs/>
          <w:i/>
          <w:i/>
          <w:iCs/>
          <w:color w:val="00000A"/>
          <w:lang w:val="sr-Latn-CS"/>
        </w:rPr>
      </w:pPr>
      <w:r>
        <w:rPr>
          <w:b/>
          <w:bCs/>
          <w:i/>
          <w:iCs/>
          <w:color w:val="00000A"/>
          <w:lang w:val="sr-Latn-CS"/>
        </w:rPr>
      </w:r>
    </w:p>
    <w:p>
      <w:pPr>
        <w:pStyle w:val="Normal"/>
        <w:shd w:val="clear" w:color="auto" w:fill="C6D9F1"/>
        <w:jc w:val="center"/>
        <w:rPr>
          <w:b/>
          <w:b/>
          <w:bCs/>
          <w:i/>
          <w:i/>
          <w:iCs/>
          <w:color w:val="00000A"/>
          <w:sz w:val="28"/>
          <w:szCs w:val="28"/>
          <w:lang w:val="sr-CS"/>
        </w:rPr>
      </w:pPr>
      <w:r>
        <w:rPr>
          <w:b/>
          <w:bCs/>
          <w:i/>
          <w:iCs/>
          <w:color w:val="00000A"/>
          <w:sz w:val="28"/>
          <w:szCs w:val="28"/>
        </w:rPr>
        <w:t>VII  MODEL UGOVORA</w:t>
      </w:r>
    </w:p>
    <w:p>
      <w:pPr>
        <w:pStyle w:val="Normal"/>
        <w:jc w:val="center"/>
        <w:rPr>
          <w:b/>
          <w:b/>
          <w:bCs/>
          <w:i/>
          <w:i/>
          <w:iCs/>
          <w:color w:val="00000A"/>
        </w:rPr>
      </w:pPr>
      <w:r>
        <w:rPr>
          <w:b/>
          <w:bCs/>
          <w:i/>
          <w:iCs/>
          <w:color w:val="00000A"/>
        </w:rPr>
      </w:r>
    </w:p>
    <w:p>
      <w:pPr>
        <w:pStyle w:val="Normal"/>
        <w:jc w:val="center"/>
        <w:rPr>
          <w:b/>
          <w:b/>
          <w:bCs/>
          <w:i/>
          <w:i/>
          <w:iCs/>
          <w:color w:val="00000A"/>
          <w:lang w:val="sr-Latn-CS"/>
        </w:rPr>
      </w:pPr>
      <w:r>
        <w:rPr>
          <w:b/>
          <w:bCs/>
          <w:i/>
          <w:iCs/>
          <w:color w:val="00000A"/>
        </w:rPr>
        <w:t xml:space="preserve">UGOVOR O </w:t>
      </w:r>
      <w:r>
        <w:rPr>
          <w:b/>
          <w:bCs/>
          <w:i/>
          <w:iCs/>
          <w:color w:val="00000A"/>
          <w:lang w:val="sr-CS"/>
        </w:rPr>
        <w:t xml:space="preserve">KUPOPRODAJI </w:t>
      </w:r>
      <w:r>
        <w:rPr>
          <w:b/>
          <w:bCs/>
          <w:i/>
          <w:iCs/>
          <w:color w:val="00000A"/>
          <w:lang w:val="sr-Latn-CS"/>
        </w:rPr>
        <w:t>UNIFORMI</w:t>
      </w:r>
    </w:p>
    <w:p>
      <w:pPr>
        <w:pStyle w:val="Normal"/>
        <w:jc w:val="center"/>
        <w:rPr>
          <w:i/>
          <w:i/>
          <w:iCs/>
          <w:color w:val="00000A"/>
          <w:lang w:val="sr-CS"/>
        </w:rPr>
      </w:pPr>
      <w:r>
        <w:rPr>
          <w:b/>
          <w:bCs/>
          <w:i/>
          <w:iCs/>
          <w:color w:val="00000A"/>
          <w:lang w:val="sr-CS"/>
        </w:rPr>
        <w:t xml:space="preserve"> </w:t>
      </w:r>
    </w:p>
    <w:p>
      <w:pPr>
        <w:pStyle w:val="Normal"/>
        <w:ind w:left="180" w:right="450" w:hanging="0"/>
        <w:rPr>
          <w:iCs/>
          <w:color w:val="00000A"/>
        </w:rPr>
      </w:pPr>
      <w:r>
        <w:rPr>
          <w:b/>
          <w:iCs/>
          <w:color w:val="00000A"/>
        </w:rPr>
        <w:t>Zaključen između:</w:t>
      </w:r>
    </w:p>
    <w:p>
      <w:pPr>
        <w:pStyle w:val="Normal"/>
        <w:ind w:left="180" w:right="450" w:hanging="0"/>
        <w:jc w:val="both"/>
        <w:rPr>
          <w:iCs/>
          <w:color w:val="00000A"/>
          <w:lang w:val="sr-CS"/>
        </w:rPr>
      </w:pPr>
      <w:r>
        <w:rPr>
          <w:iCs/>
          <w:color w:val="00000A"/>
        </w:rPr>
        <w:t xml:space="preserve">Naručioca </w:t>
      </w:r>
      <w:r>
        <w:rPr>
          <w:iCs/>
          <w:color w:val="00000A"/>
          <w:lang w:val="sr-CS"/>
        </w:rPr>
        <w:t xml:space="preserve">CRVENI KRST SRBIJE, </w:t>
      </w:r>
      <w:r>
        <w:rPr>
          <w:iCs/>
          <w:color w:val="00000A"/>
        </w:rPr>
        <w:t xml:space="preserve">sa sedištem u </w:t>
      </w:r>
      <w:r>
        <w:rPr>
          <w:b/>
          <w:iCs/>
          <w:color w:val="00000A"/>
          <w:lang w:val="sr-CS"/>
        </w:rPr>
        <w:t>Beogradu</w:t>
      </w:r>
      <w:r>
        <w:rPr>
          <w:iCs/>
          <w:color w:val="00000A"/>
        </w:rPr>
        <w:t xml:space="preserve">, ulica </w:t>
      </w:r>
      <w:r>
        <w:rPr>
          <w:iCs/>
          <w:color w:val="00000A"/>
          <w:lang w:val="sr-CS"/>
        </w:rPr>
        <w:t>Simina broj 19</w:t>
      </w:r>
      <w:r>
        <w:rPr>
          <w:iCs/>
          <w:color w:val="00000A"/>
        </w:rPr>
        <w:t>, PIB:</w:t>
      </w:r>
      <w:r>
        <w:rPr>
          <w:iCs/>
          <w:color w:val="00000A"/>
          <w:lang w:val="sr-CS"/>
        </w:rPr>
        <w:t>100067064</w:t>
      </w:r>
      <w:r>
        <w:rPr>
          <w:iCs/>
          <w:color w:val="00000A"/>
        </w:rPr>
        <w:t xml:space="preserve"> Matični broj: </w:t>
      </w:r>
      <w:r>
        <w:rPr>
          <w:iCs/>
          <w:color w:val="00000A"/>
          <w:lang w:val="sr-CS"/>
        </w:rPr>
        <w:t>07002726</w:t>
      </w:r>
    </w:p>
    <w:p>
      <w:pPr>
        <w:pStyle w:val="Normal"/>
        <w:ind w:left="180" w:right="450" w:hanging="0"/>
        <w:jc w:val="both"/>
        <w:rPr>
          <w:iCs/>
          <w:color w:val="00000A"/>
        </w:rPr>
      </w:pPr>
      <w:r>
        <w:rPr>
          <w:iCs/>
          <w:color w:val="00000A"/>
        </w:rPr>
        <w:t xml:space="preserve">Telefon: </w:t>
      </w:r>
      <w:r>
        <w:rPr>
          <w:iCs/>
          <w:color w:val="00000A"/>
          <w:lang w:val="sr-CS"/>
        </w:rPr>
        <w:t xml:space="preserve">011/3032-125,  </w:t>
      </w:r>
      <w:r>
        <w:rPr>
          <w:iCs/>
          <w:color w:val="00000A"/>
        </w:rPr>
        <w:t>Telefaks:</w:t>
      </w:r>
      <w:r>
        <w:rPr>
          <w:iCs/>
          <w:color w:val="00000A"/>
          <w:lang w:val="sr-CS"/>
        </w:rPr>
        <w:t xml:space="preserve"> 011/2634-348, </w:t>
      </w:r>
      <w:r>
        <w:rPr>
          <w:iCs/>
          <w:color w:val="00000A"/>
        </w:rPr>
        <w:t>koga zastupa</w:t>
      </w:r>
      <w:r>
        <w:rPr>
          <w:iCs/>
          <w:color w:val="00000A"/>
          <w:lang w:val="sr-CS"/>
        </w:rPr>
        <w:t xml:space="preserve"> Vesna Milenović generalni sekretar,</w:t>
      </w:r>
      <w:r>
        <w:rPr>
          <w:iCs/>
          <w:color w:val="00000A"/>
        </w:rPr>
        <w:t xml:space="preserve"> </w:t>
      </w:r>
      <w:r>
        <w:rPr>
          <w:bCs/>
          <w:iCs/>
          <w:color w:val="00000A"/>
        </w:rPr>
        <w:t xml:space="preserve">(u daljem tekstu: </w:t>
      </w:r>
      <w:r>
        <w:rPr>
          <w:bCs/>
          <w:iCs/>
          <w:color w:val="00000A"/>
          <w:lang w:val="sr-CS"/>
        </w:rPr>
        <w:t>Kupac</w:t>
      </w:r>
      <w:r>
        <w:rPr>
          <w:bCs/>
          <w:iCs/>
          <w:color w:val="00000A"/>
        </w:rPr>
        <w:t>)</w:t>
      </w:r>
      <w:r>
        <w:rPr>
          <w:bCs/>
          <w:iCs/>
          <w:color w:val="00000A"/>
          <w:lang w:val="sr-CS"/>
        </w:rPr>
        <w:t xml:space="preserve"> </w:t>
      </w:r>
      <w:r>
        <w:rPr>
          <w:iCs/>
          <w:color w:val="00000A"/>
        </w:rPr>
        <w:t>i</w:t>
      </w:r>
    </w:p>
    <w:p>
      <w:pPr>
        <w:pStyle w:val="Normal"/>
        <w:ind w:left="180" w:right="450" w:hanging="0"/>
        <w:jc w:val="both"/>
        <w:rPr>
          <w:iCs/>
          <w:color w:val="00000A"/>
          <w:lang w:val="sr-CS"/>
        </w:rPr>
      </w:pPr>
      <w:r>
        <w:rPr>
          <w:iCs/>
          <w:color w:val="00000A"/>
          <w:lang w:val="sr-CS"/>
        </w:rPr>
      </w:r>
    </w:p>
    <w:p>
      <w:pPr>
        <w:pStyle w:val="Normal"/>
        <w:ind w:left="180" w:hanging="0"/>
        <w:rPr>
          <w:i/>
          <w:i/>
          <w:iCs/>
          <w:color w:val="00000A"/>
        </w:rPr>
      </w:pPr>
      <w:r>
        <w:rPr>
          <w:i/>
          <w:iCs/>
          <w:color w:val="00000A"/>
        </w:rPr>
        <w:t>................................................................................................</w:t>
      </w:r>
      <w:r>
        <w:rPr>
          <w:i/>
          <w:iCs/>
          <w:color w:val="00000A"/>
          <w:lang w:val="sr-CS"/>
        </w:rPr>
        <w:t xml:space="preserve"> </w:t>
      </w:r>
      <w:r>
        <w:rPr>
          <w:i/>
          <w:iCs/>
          <w:color w:val="00000A"/>
        </w:rPr>
        <w:t>sa sedištem u ............................................, ulica ..........................................,</w:t>
      </w:r>
      <w:r>
        <w:rPr>
          <w:i/>
          <w:iCs/>
          <w:color w:val="00000A"/>
          <w:lang w:val="sr-CS"/>
        </w:rPr>
        <w:t xml:space="preserve"> </w:t>
      </w:r>
      <w:r>
        <w:rPr>
          <w:i/>
          <w:iCs/>
          <w:color w:val="00000A"/>
        </w:rPr>
        <w:t>PIB:</w:t>
      </w:r>
      <w:r>
        <w:rPr>
          <w:i/>
          <w:iCs/>
          <w:color w:val="00000A"/>
          <w:lang w:val="sr-CS"/>
        </w:rPr>
        <w:t xml:space="preserve"> </w:t>
      </w:r>
      <w:r>
        <w:rPr>
          <w:i/>
          <w:iCs/>
          <w:color w:val="00000A"/>
        </w:rPr>
        <w:t>.......................... Matični broj: ........................................</w:t>
      </w:r>
      <w:r>
        <w:rPr>
          <w:i/>
          <w:iCs/>
          <w:color w:val="00000A"/>
          <w:lang w:val="sr-CS"/>
        </w:rPr>
        <w:t xml:space="preserve"> </w:t>
      </w:r>
      <w:r>
        <w:rPr>
          <w:i/>
          <w:iCs/>
          <w:color w:val="00000A"/>
        </w:rPr>
        <w:t>Broj računa: ............................................ Naziv</w:t>
      </w:r>
      <w:r>
        <w:rPr>
          <w:i/>
          <w:iCs/>
          <w:color w:val="00000A"/>
          <w:lang w:val="sr-CS"/>
        </w:rPr>
        <w:t xml:space="preserve"> </w:t>
      </w:r>
      <w:r>
        <w:rPr>
          <w:i/>
          <w:iCs/>
          <w:color w:val="00000A"/>
        </w:rPr>
        <w:t>banke:</w:t>
      </w:r>
      <w:r>
        <w:rPr>
          <w:i/>
          <w:iCs/>
          <w:color w:val="00000A"/>
          <w:lang w:val="sr-CS"/>
        </w:rPr>
        <w:t xml:space="preserve"> </w:t>
      </w:r>
      <w:r>
        <w:rPr>
          <w:i/>
          <w:iCs/>
          <w:color w:val="00000A"/>
        </w:rPr>
        <w:t>......................................,</w:t>
      </w:r>
      <w:r>
        <w:rPr>
          <w:i/>
          <w:iCs/>
          <w:color w:val="00000A"/>
          <w:lang w:val="sr-CS"/>
        </w:rPr>
        <w:t xml:space="preserve"> </w:t>
      </w:r>
      <w:r>
        <w:rPr>
          <w:i/>
          <w:iCs/>
          <w:color w:val="00000A"/>
        </w:rPr>
        <w:t>Telefon:............................Telefaks:</w:t>
      </w:r>
      <w:r>
        <w:rPr>
          <w:i/>
          <w:iCs/>
          <w:color w:val="00000A"/>
          <w:lang w:val="sr-CS"/>
        </w:rPr>
        <w:t xml:space="preserve"> </w:t>
      </w:r>
      <w:r>
        <w:rPr>
          <w:i/>
          <w:iCs/>
          <w:color w:val="00000A"/>
        </w:rPr>
        <w:t>koga zastupa</w:t>
      </w:r>
      <w:r>
        <w:rPr>
          <w:i/>
          <w:iCs/>
          <w:color w:val="00000A"/>
          <w:lang w:val="sr-CS"/>
        </w:rPr>
        <w:t xml:space="preserve"> </w:t>
      </w:r>
      <w:r>
        <w:rPr>
          <w:i/>
          <w:iCs/>
          <w:color w:val="00000A"/>
        </w:rPr>
        <w:t xml:space="preserve">................................................................... </w:t>
      </w:r>
      <w:r>
        <w:rPr>
          <w:i/>
          <w:iCs/>
          <w:color w:val="00000A"/>
          <w:lang w:val="sr-CS"/>
        </w:rPr>
        <w:t xml:space="preserve"> </w:t>
      </w:r>
      <w:r>
        <w:rPr>
          <w:bCs/>
          <w:iCs/>
          <w:color w:val="00000A"/>
        </w:rPr>
        <w:t>(u daljem tekst</w:t>
      </w:r>
      <w:r>
        <w:rPr>
          <w:bCs/>
          <w:iCs/>
          <w:color w:val="00000A"/>
          <w:lang w:val="sr-CS"/>
        </w:rPr>
        <w:t>: Prodavac</w:t>
      </w:r>
      <w:r>
        <w:rPr>
          <w:bCs/>
          <w:iCs/>
          <w:color w:val="00000A"/>
        </w:rPr>
        <w:t>)</w:t>
      </w:r>
    </w:p>
    <w:p>
      <w:pPr>
        <w:pStyle w:val="Normal"/>
        <w:rPr>
          <w:i/>
          <w:i/>
          <w:iCs/>
          <w:color w:val="00000A"/>
        </w:rPr>
      </w:pPr>
      <w:r>
        <w:rPr>
          <w:i/>
          <w:iCs/>
          <w:color w:val="00000A"/>
        </w:rPr>
      </w:r>
    </w:p>
    <w:p>
      <w:pPr>
        <w:pStyle w:val="Normal"/>
        <w:ind w:left="180" w:hanging="0"/>
        <w:rPr>
          <w:i/>
          <w:i/>
          <w:iCs/>
          <w:color w:val="00000A"/>
        </w:rPr>
      </w:pPr>
      <w:r>
        <w:rPr>
          <w:i/>
          <w:iCs/>
          <w:color w:val="00000A"/>
        </w:rPr>
        <w:t>Osnov ugovora:</w:t>
      </w:r>
      <w:r>
        <w:rPr>
          <w:i/>
          <w:iCs/>
          <w:color w:val="00000A"/>
          <w:lang w:val="sr-CS"/>
        </w:rPr>
        <w:t xml:space="preserve"> Javna nabavka</w:t>
      </w:r>
      <w:r>
        <w:rPr>
          <w:i/>
          <w:iCs/>
          <w:color w:val="00000A"/>
          <w:lang w:val="sr-Latn-CS"/>
        </w:rPr>
        <w:t xml:space="preserve"> male vrednosti</w:t>
      </w:r>
      <w:r>
        <w:rPr>
          <w:i/>
          <w:iCs/>
          <w:color w:val="00000A"/>
          <w:lang w:val="sr-CS"/>
        </w:rPr>
        <w:t xml:space="preserve"> broj </w:t>
      </w:r>
      <w:r>
        <w:rPr>
          <w:i/>
          <w:iCs/>
          <w:color w:val="00000A"/>
        </w:rPr>
        <w:t xml:space="preserve">JN </w:t>
      </w:r>
      <w:r>
        <w:rPr>
          <w:i/>
          <w:iCs/>
          <w:color w:val="00000A"/>
          <w:lang w:val="sr-CS"/>
        </w:rPr>
        <w:t>D 14/18</w:t>
      </w:r>
    </w:p>
    <w:p>
      <w:pPr>
        <w:pStyle w:val="Normal"/>
        <w:ind w:left="180" w:hanging="0"/>
        <w:rPr>
          <w:i/>
          <w:i/>
          <w:iCs/>
          <w:color w:val="00000A"/>
        </w:rPr>
      </w:pPr>
      <w:r>
        <w:rPr>
          <w:i/>
          <w:iCs/>
          <w:color w:val="00000A"/>
        </w:rPr>
        <w:t xml:space="preserve">Broj i datum odluke o </w:t>
      </w:r>
      <w:r>
        <w:rPr>
          <w:i/>
          <w:iCs/>
          <w:color w:val="00000A"/>
          <w:lang w:val="sr-CS"/>
        </w:rPr>
        <w:t>dodeli ugovora</w:t>
      </w:r>
      <w:r>
        <w:rPr>
          <w:i/>
          <w:iCs/>
          <w:color w:val="00000A"/>
        </w:rPr>
        <w:t>:...............................................</w:t>
      </w:r>
    </w:p>
    <w:p>
      <w:pPr>
        <w:pStyle w:val="Normal"/>
        <w:ind w:left="180" w:hanging="0"/>
        <w:rPr>
          <w:i/>
          <w:i/>
          <w:iCs/>
          <w:color w:val="00000A"/>
        </w:rPr>
      </w:pPr>
      <w:r>
        <w:rPr>
          <w:i/>
          <w:iCs/>
          <w:color w:val="00000A"/>
        </w:rPr>
        <w:t>Ponuda izabranog ponuđača br. ______ od...............................</w:t>
      </w:r>
    </w:p>
    <w:p>
      <w:pPr>
        <w:pStyle w:val="Normal"/>
        <w:jc w:val="center"/>
        <w:rPr>
          <w:b/>
          <w:b/>
          <w:bCs/>
          <w:i/>
          <w:i/>
          <w:iCs/>
          <w:color w:val="00000A"/>
          <w:sz w:val="28"/>
          <w:szCs w:val="28"/>
          <w:lang w:val="sr-CS"/>
        </w:rPr>
      </w:pPr>
      <w:r>
        <w:rPr>
          <w:i/>
          <w:iCs/>
          <w:color w:val="00000A"/>
          <w:lang w:val="sr-CS"/>
        </w:rPr>
        <w:t xml:space="preserve"> </w:t>
      </w:r>
    </w:p>
    <w:p>
      <w:pPr>
        <w:pStyle w:val="Normal"/>
        <w:ind w:left="180" w:right="450" w:hanging="0"/>
        <w:rPr>
          <w:color w:val="00000A"/>
          <w:lang w:val="ru-RU"/>
        </w:rPr>
      </w:pPr>
      <w:r>
        <w:rPr>
          <w:color w:val="00000A"/>
          <w:lang w:val="sr-Latn-CS"/>
        </w:rPr>
        <w:t>U</w:t>
      </w:r>
      <w:r>
        <w:rPr>
          <w:color w:val="00000A"/>
          <w:lang w:val="ru-RU"/>
        </w:rPr>
        <w:t xml:space="preserve">govorne  strane  konstatuju: </w:t>
      </w:r>
    </w:p>
    <w:p>
      <w:pPr>
        <w:pStyle w:val="Normal"/>
        <w:ind w:left="180" w:right="450" w:hanging="0"/>
        <w:jc w:val="both"/>
        <w:rPr>
          <w:color w:val="00000A"/>
          <w:lang w:val="sr-Latn-CS"/>
        </w:rPr>
      </w:pPr>
      <w:r>
        <w:rPr>
          <w:color w:val="00000A"/>
          <w:lang w:val="ru-RU"/>
        </w:rPr>
        <w:t xml:space="preserve"> </w:t>
      </w:r>
      <w:r>
        <w:rPr>
          <w:color w:val="00000A"/>
          <w:lang w:val="ru-RU"/>
        </w:rPr>
        <w:t>- da je naručilac Odlukom o pokretanju postupka, u skladu sa čl</w:t>
      </w:r>
      <w:r>
        <w:rPr>
          <w:color w:val="00000A"/>
          <w:lang w:val="sr-Latn-CS"/>
        </w:rPr>
        <w:t>.</w:t>
      </w:r>
      <w:r>
        <w:rPr>
          <w:color w:val="00000A"/>
          <w:lang w:val="ru-RU"/>
        </w:rPr>
        <w:t xml:space="preserve"> </w:t>
      </w:r>
      <w:r>
        <w:rPr>
          <w:color w:val="00000A"/>
          <w:lang w:val="sr-Latn-CS"/>
        </w:rPr>
        <w:t>39. stav 1.</w:t>
      </w:r>
      <w:r>
        <w:rPr>
          <w:color w:val="00000A"/>
          <w:lang w:val="ru-RU"/>
        </w:rPr>
        <w:t xml:space="preserve"> </w:t>
      </w:r>
      <w:r>
        <w:rPr>
          <w:color w:val="00000A"/>
          <w:lang w:val="sr-Latn-CS"/>
        </w:rPr>
        <w:t xml:space="preserve">i </w:t>
      </w:r>
      <w:r>
        <w:rPr>
          <w:color w:val="00000A"/>
          <w:lang w:val="ru-RU"/>
        </w:rPr>
        <w:t xml:space="preserve">53. Zakona o javnim nabavkama («Službeni glasnik Republike Srbije», broj </w:t>
      </w:r>
      <w:r>
        <w:rPr>
          <w:rFonts w:eastAsia="TimesNewRomanPSMT"/>
          <w:color w:val="00000A"/>
        </w:rPr>
        <w:t xml:space="preserve">124/2012, </w:t>
      </w:r>
      <w:r>
        <w:rPr>
          <w:rFonts w:eastAsia="TimesNewRomanPSMT"/>
          <w:color w:val="00000A"/>
          <w:lang w:val="sr-CS"/>
        </w:rPr>
        <w:t xml:space="preserve">14/15, </w:t>
      </w:r>
      <w:r>
        <w:rPr>
          <w:bCs/>
          <w:color w:val="00000A"/>
          <w:lang w:val="ru-RU"/>
        </w:rPr>
        <w:t>68/15</w:t>
      </w:r>
      <w:r>
        <w:rPr>
          <w:color w:val="00000A"/>
          <w:lang w:val="ru-RU"/>
        </w:rPr>
        <w:t>)</w:t>
      </w:r>
      <w:r>
        <w:rPr>
          <w:color w:val="00000A"/>
          <w:lang w:val="sr-CS"/>
        </w:rPr>
        <w:t xml:space="preserve"> sproveo postupak javne nabavke</w:t>
      </w:r>
      <w:r>
        <w:rPr>
          <w:color w:val="00000A"/>
          <w:lang w:val="sr-Latn-CS"/>
        </w:rPr>
        <w:t xml:space="preserve"> male vrednosti broj</w:t>
      </w:r>
      <w:r>
        <w:rPr>
          <w:color w:val="00000A"/>
          <w:lang w:val="sr-CS"/>
        </w:rPr>
        <w:t xml:space="preserve"> JN D 14/18, čiji je predmet nabavka dobara – </w:t>
      </w:r>
      <w:r>
        <w:rPr>
          <w:iCs/>
          <w:color w:val="00000A"/>
          <w:lang w:val="sr-Latn-CS"/>
        </w:rPr>
        <w:t xml:space="preserve">tekstilne opreme (uniformi) </w:t>
      </w:r>
      <w:r>
        <w:rPr>
          <w:color w:val="00000A"/>
          <w:lang w:val="ru-RU"/>
        </w:rPr>
        <w:t>za koji su na portalu Uprave za javne nabavke  i sajtu Crvenog krsta Srbije objavljeni poziv za dostavljanje ponuda</w:t>
      </w:r>
      <w:r>
        <w:rPr>
          <w:color w:val="00000A"/>
          <w:lang w:val="sr-Latn-CS"/>
        </w:rPr>
        <w:t xml:space="preserve"> dana.....</w:t>
      </w:r>
      <w:r>
        <w:rPr>
          <w:color w:val="00000A"/>
          <w:lang w:val="ru-RU"/>
        </w:rPr>
        <w:t xml:space="preserve"> </w:t>
      </w:r>
    </w:p>
    <w:p>
      <w:pPr>
        <w:pStyle w:val="Normal"/>
        <w:ind w:left="180" w:right="450" w:hanging="0"/>
        <w:jc w:val="both"/>
        <w:rPr>
          <w:color w:val="00000A"/>
          <w:lang w:val="ru-RU"/>
        </w:rPr>
      </w:pPr>
      <w:r>
        <w:rPr>
          <w:color w:val="00000A"/>
          <w:lang w:val="ru-RU"/>
        </w:rPr>
        <w:t>- da je Prodavac dostavio ponudu broj ______ od   .  .201</w:t>
      </w:r>
      <w:r>
        <w:rPr>
          <w:color w:val="00000A"/>
        </w:rPr>
        <w:t>8</w:t>
      </w:r>
      <w:r>
        <w:rPr>
          <w:color w:val="00000A"/>
          <w:lang w:val="ru-RU"/>
        </w:rPr>
        <w:t xml:space="preserve">. godine, koja u potpunosti odgovara specifikaciji iz konkursne dokumentacije, nalazi se u prilogu ugovora i sastavni je deo ugovora </w:t>
      </w:r>
    </w:p>
    <w:p>
      <w:pPr>
        <w:pStyle w:val="Normal"/>
        <w:ind w:left="180" w:right="450" w:hanging="0"/>
        <w:jc w:val="both"/>
        <w:rPr>
          <w:bCs/>
          <w:color w:val="00000A"/>
          <w:lang w:val="ru-RU"/>
        </w:rPr>
      </w:pPr>
      <w:r>
        <w:rPr>
          <w:color w:val="00000A"/>
          <w:lang w:val="ru-RU"/>
        </w:rPr>
        <w:t>- da Naručilac u skladu sa članom 108 ZJN, na osnovu ponude Prodavca i Odluke o izboru najpovoljnije ponude br</w:t>
      </w:r>
      <w:r>
        <w:rPr>
          <w:color w:val="00000A"/>
        </w:rPr>
        <w:t>oj</w:t>
      </w:r>
      <w:r>
        <w:rPr>
          <w:color w:val="00000A"/>
          <w:lang w:val="ru-RU"/>
        </w:rPr>
        <w:t xml:space="preserve"> _________ od   . 2018. godine zaključuje ovaj ugovor sa Prodavcem </w:t>
      </w:r>
      <w:r>
        <w:rPr>
          <w:color w:val="00000A"/>
          <w:lang w:val="sr-CS"/>
        </w:rPr>
        <w:t xml:space="preserve">o nabavci </w:t>
      </w:r>
      <w:r>
        <w:rPr>
          <w:color w:val="00000A"/>
          <w:lang w:val="sr-Latn-CS"/>
        </w:rPr>
        <w:t xml:space="preserve">uniformi </w:t>
      </w:r>
    </w:p>
    <w:p>
      <w:pPr>
        <w:pStyle w:val="Normal"/>
        <w:ind w:left="180" w:hanging="0"/>
        <w:jc w:val="both"/>
        <w:rPr>
          <w:i/>
          <w:i/>
          <w:color w:val="00000A"/>
          <w:lang w:val="sr-Latn-CS"/>
        </w:rPr>
      </w:pPr>
      <w:r>
        <w:rPr>
          <w:color w:val="00000A"/>
          <w:lang w:val="sr-CS"/>
        </w:rPr>
        <w:t>- da su sredstva za realizaciju predmetne javne nabavke obezbeđena</w:t>
      </w:r>
      <w:r>
        <w:rPr>
          <w:color w:val="00000A"/>
          <w:lang w:val="sr-Latn-CS"/>
        </w:rPr>
        <w:t xml:space="preserve"> delom</w:t>
      </w:r>
      <w:r>
        <w:rPr>
          <w:color w:val="00000A"/>
          <w:lang w:val="sr-CS"/>
        </w:rPr>
        <w:t xml:space="preserve"> iz </w:t>
      </w:r>
      <w:r>
        <w:rPr>
          <w:lang w:val="sr-Latn-CS"/>
        </w:rPr>
        <w:t xml:space="preserve">donacije </w:t>
      </w:r>
      <w:r>
        <w:rPr/>
        <w:t>Hrvatskog Crvenog križa za majske poplave 2014. godine, a delom iz programa Crvenog krsta Srbije koji se realizuju</w:t>
      </w:r>
    </w:p>
    <w:p>
      <w:pPr>
        <w:pStyle w:val="Normal"/>
        <w:ind w:left="180" w:hanging="0"/>
        <w:jc w:val="both"/>
        <w:rPr>
          <w:iCs/>
          <w:color w:val="00000A"/>
          <w:lang w:val="sr-CS"/>
        </w:rPr>
      </w:pPr>
      <w:r>
        <w:rPr>
          <w:iCs/>
          <w:color w:val="00000A"/>
          <w:lang w:val="sr-CS"/>
        </w:rPr>
      </w:r>
    </w:p>
    <w:p>
      <w:pPr>
        <w:pStyle w:val="Normal"/>
        <w:ind w:left="180" w:right="450" w:hanging="0"/>
        <w:jc w:val="center"/>
        <w:rPr>
          <w:color w:val="00000A"/>
          <w:lang w:val="sr-CS"/>
        </w:rPr>
      </w:pPr>
      <w:r>
        <w:rPr>
          <w:color w:val="00000A"/>
          <w:lang w:val="sr-Latn-CS"/>
        </w:rPr>
        <w:t>Član 1</w:t>
      </w:r>
      <w:r>
        <w:rPr>
          <w:color w:val="00000A"/>
          <w:lang w:val="sr-CS"/>
        </w:rPr>
        <w:t>.</w:t>
      </w:r>
    </w:p>
    <w:p>
      <w:pPr>
        <w:pStyle w:val="Normal"/>
        <w:ind w:left="180" w:right="450" w:hanging="0"/>
        <w:jc w:val="center"/>
        <w:rPr>
          <w:color w:val="00000A"/>
          <w:lang w:val="sr-CS"/>
        </w:rPr>
      </w:pPr>
      <w:r>
        <w:rPr>
          <w:color w:val="00000A"/>
          <w:lang w:val="sr-CS"/>
        </w:rPr>
      </w:r>
    </w:p>
    <w:p>
      <w:pPr>
        <w:pStyle w:val="Normal"/>
        <w:ind w:left="180" w:hanging="0"/>
        <w:jc w:val="both"/>
        <w:rPr>
          <w:color w:val="00000A"/>
          <w:lang w:val="sr-CS"/>
        </w:rPr>
      </w:pPr>
      <w:r>
        <w:rPr>
          <w:color w:val="00000A"/>
          <w:lang w:val="sr-Latn-CS"/>
        </w:rPr>
        <w:t xml:space="preserve">Predmet ovog </w:t>
      </w:r>
      <w:r>
        <w:rPr>
          <w:color w:val="00000A"/>
          <w:lang w:val="sr-CS"/>
        </w:rPr>
        <w:t>u</w:t>
      </w:r>
      <w:r>
        <w:rPr>
          <w:color w:val="00000A"/>
          <w:lang w:val="sr-Latn-CS"/>
        </w:rPr>
        <w:t xml:space="preserve">govora je </w:t>
      </w:r>
      <w:r>
        <w:rPr>
          <w:color w:val="00000A"/>
          <w:lang w:val="sr-CS"/>
        </w:rPr>
        <w:t xml:space="preserve">kupoprodaja </w:t>
      </w:r>
      <w:r>
        <w:rPr>
          <w:color w:val="00000A"/>
          <w:lang w:val="sr-Latn-CS"/>
        </w:rPr>
        <w:t>uniformi</w:t>
      </w:r>
      <w:r>
        <w:rPr>
          <w:iCs/>
          <w:color w:val="00000A"/>
        </w:rPr>
        <w:t>,</w:t>
      </w:r>
      <w:r>
        <w:rPr>
          <w:iCs/>
          <w:color w:val="00000A"/>
          <w:lang w:val="sr-CS"/>
        </w:rPr>
        <w:t xml:space="preserve"> </w:t>
      </w:r>
      <w:r>
        <w:rPr>
          <w:color w:val="00000A"/>
          <w:lang w:val="sr-CS"/>
        </w:rPr>
        <w:t xml:space="preserve">u svemu prema konkursnoj dokumentaciji </w:t>
      </w:r>
      <w:r>
        <w:rPr>
          <w:color w:val="00000A"/>
          <w:lang w:val="sr-Latn-CS"/>
        </w:rPr>
        <w:t xml:space="preserve">kupca broj </w:t>
      </w:r>
      <w:r>
        <w:rPr>
          <w:color w:val="00000A"/>
          <w:lang w:val="sr-CS"/>
        </w:rPr>
        <w:t>JN D 14/18</w:t>
      </w:r>
      <w:r>
        <w:rPr>
          <w:color w:val="00000A"/>
          <w:lang w:val="sr-Latn-CS"/>
        </w:rPr>
        <w:t xml:space="preserve"> i</w:t>
      </w:r>
      <w:r>
        <w:rPr>
          <w:color w:val="00000A"/>
          <w:lang w:val="sr-CS"/>
        </w:rPr>
        <w:t xml:space="preserve"> ponudi Prodavca </w:t>
      </w:r>
      <w:r>
        <w:rPr>
          <w:color w:val="00000A"/>
          <w:lang w:val="ru-RU"/>
        </w:rPr>
        <w:t>broj ______ od   .  .</w:t>
      </w:r>
      <w:r>
        <w:rPr>
          <w:color w:val="00000A"/>
          <w:lang w:val="sr-Latn-CS"/>
        </w:rPr>
        <w:t>2018</w:t>
      </w:r>
      <w:r>
        <w:rPr>
          <w:color w:val="00000A"/>
          <w:lang w:val="ru-RU"/>
        </w:rPr>
        <w:t>. godine</w:t>
      </w:r>
      <w:r>
        <w:rPr>
          <w:color w:val="00000A"/>
          <w:lang w:val="sr-Latn-CS"/>
        </w:rPr>
        <w:t xml:space="preserve"> koj</w:t>
      </w:r>
      <w:r>
        <w:rPr>
          <w:color w:val="00000A"/>
          <w:lang w:val="sr-CS"/>
        </w:rPr>
        <w:t>a</w:t>
      </w:r>
      <w:r>
        <w:rPr>
          <w:color w:val="00000A"/>
          <w:lang w:val="sr-Latn-CS"/>
        </w:rPr>
        <w:t xml:space="preserve"> je usvoj</w:t>
      </w:r>
      <w:r>
        <w:rPr>
          <w:color w:val="00000A"/>
          <w:lang w:val="sr-CS"/>
        </w:rPr>
        <w:t xml:space="preserve">ena kao najpovoljnija, </w:t>
      </w:r>
      <w:r>
        <w:rPr>
          <w:color w:val="00000A"/>
          <w:lang w:val="sr-Latn-CS"/>
        </w:rPr>
        <w:t xml:space="preserve">za partiju 1 i 2. </w:t>
      </w:r>
      <w:r>
        <w:rPr>
          <w:color w:val="00000A"/>
          <w:lang w:val="sr-CS"/>
        </w:rPr>
        <w:t xml:space="preserve"> </w:t>
      </w:r>
    </w:p>
    <w:p>
      <w:pPr>
        <w:pStyle w:val="Normal"/>
        <w:ind w:left="180" w:right="450" w:hanging="0"/>
        <w:jc w:val="both"/>
        <w:rPr>
          <w:color w:val="00000A"/>
          <w:lang w:val="sr-CS"/>
        </w:rPr>
      </w:pPr>
      <w:r>
        <w:rPr>
          <w:color w:val="00000A"/>
          <w:lang w:val="sr-CS"/>
        </w:rPr>
      </w:r>
    </w:p>
    <w:p>
      <w:pPr>
        <w:pStyle w:val="Normal"/>
        <w:ind w:left="180" w:right="450" w:hanging="0"/>
        <w:jc w:val="center"/>
        <w:rPr>
          <w:color w:val="00000A"/>
          <w:lang w:val="sr-CS"/>
        </w:rPr>
      </w:pPr>
      <w:r>
        <w:rPr>
          <w:color w:val="00000A"/>
          <w:lang w:val="sr-Latn-CS"/>
        </w:rPr>
        <w:t>Član 2</w:t>
      </w:r>
      <w:r>
        <w:rPr>
          <w:color w:val="00000A"/>
          <w:lang w:val="sr-CS"/>
        </w:rPr>
        <w:t>.</w:t>
      </w:r>
    </w:p>
    <w:p>
      <w:pPr>
        <w:pStyle w:val="Normal"/>
        <w:ind w:left="180" w:right="450" w:hanging="0"/>
        <w:jc w:val="center"/>
        <w:rPr>
          <w:color w:val="00000A"/>
          <w:lang w:val="sr-CS"/>
        </w:rPr>
      </w:pPr>
      <w:r>
        <w:rPr>
          <w:color w:val="00000A"/>
          <w:lang w:val="sr-CS"/>
        </w:rPr>
      </w:r>
    </w:p>
    <w:p>
      <w:pPr>
        <w:pStyle w:val="Normal"/>
        <w:ind w:left="180" w:right="450" w:hanging="0"/>
        <w:jc w:val="both"/>
        <w:rPr>
          <w:color w:val="00000A"/>
          <w:lang w:val="sr-Latn-CS"/>
        </w:rPr>
      </w:pPr>
      <w:r>
        <w:rPr>
          <w:color w:val="00000A"/>
          <w:lang w:val="sr-Latn-CS"/>
        </w:rPr>
        <w:t>Prodavac se obavezuje da isporuč</w:t>
      </w:r>
      <w:r>
        <w:rPr>
          <w:color w:val="00000A"/>
          <w:lang w:val="sr-CS"/>
        </w:rPr>
        <w:t>i</w:t>
      </w:r>
      <w:r>
        <w:rPr>
          <w:color w:val="00000A"/>
          <w:lang w:val="sr-Latn-CS"/>
        </w:rPr>
        <w:t xml:space="preserve"> </w:t>
      </w:r>
    </w:p>
    <w:tbl>
      <w:tblPr>
        <w:tblW w:w="927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tblPr>
      <w:tblGrid>
        <w:gridCol w:w="1079"/>
        <w:gridCol w:w="5941"/>
        <w:gridCol w:w="2250"/>
      </w:tblGrid>
      <w:tr>
        <w:trPr>
          <w:trHeight w:val="600" w:hRule="atLeast"/>
        </w:trPr>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tcPr>
          <w:p>
            <w:pPr>
              <w:pStyle w:val="Normal"/>
              <w:spacing w:lineRule="auto" w:line="240"/>
              <w:jc w:val="center"/>
              <w:rPr>
                <w:rFonts w:eastAsia="Times New Roman"/>
                <w:b/>
                <w:b/>
                <w:bCs/>
                <w:color w:val="00000A"/>
                <w:lang w:val="sr-CS"/>
              </w:rPr>
            </w:pPr>
            <w:r>
              <w:rPr>
                <w:rFonts w:eastAsia="Times New Roman"/>
                <w:b/>
                <w:bCs/>
                <w:color w:val="00000A"/>
                <w:lang w:val="sr-CS"/>
              </w:rPr>
              <w:t>Broj partije</w:t>
            </w:r>
          </w:p>
        </w:tc>
        <w:tc>
          <w:tcPr>
            <w:tcW w:w="59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rPr>
            </w:pPr>
            <w:r>
              <w:rPr>
                <w:rFonts w:eastAsia="Times New Roman"/>
                <w:b/>
                <w:bCs/>
                <w:color w:val="00000A"/>
              </w:rPr>
              <w:t>Vrsta dobra</w:t>
            </w:r>
          </w:p>
        </w:tc>
        <w:tc>
          <w:tcPr>
            <w:tcW w:w="2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lang w:val="sr-CS"/>
              </w:rPr>
            </w:pPr>
            <w:r>
              <w:rPr>
                <w:rFonts w:eastAsia="Times New Roman"/>
                <w:b/>
                <w:bCs/>
                <w:color w:val="00000A"/>
              </w:rPr>
              <w:t xml:space="preserve">Minimalna </w:t>
            </w:r>
            <w:r>
              <w:rPr>
                <w:rFonts w:eastAsia="Times New Roman"/>
                <w:b/>
                <w:bCs/>
                <w:color w:val="00000A"/>
                <w:lang w:val="sr-CS"/>
              </w:rPr>
              <w:t xml:space="preserve">količina </w:t>
            </w:r>
          </w:p>
        </w:tc>
      </w:tr>
      <w:tr>
        <w:trPr>
          <w:trHeight w:val="285" w:hRule="atLeast"/>
        </w:trPr>
        <w:tc>
          <w:tcPr>
            <w:tcW w:w="107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tcPr>
          <w:p>
            <w:pPr>
              <w:pStyle w:val="Normal"/>
              <w:numPr>
                <w:ilvl w:val="0"/>
                <w:numId w:val="20"/>
              </w:numPr>
              <w:spacing w:lineRule="auto" w:line="240"/>
              <w:rPr>
                <w:rFonts w:eastAsia="Times New Roman"/>
                <w:b/>
                <w:b/>
                <w:color w:val="00000A"/>
              </w:rPr>
            </w:pPr>
            <w:r>
              <w:rPr>
                <w:rFonts w:eastAsia="Times New Roman"/>
                <w:b/>
                <w:color w:val="00000A"/>
              </w:rPr>
            </w:r>
          </w:p>
        </w:tc>
        <w:tc>
          <w:tcPr>
            <w:tcW w:w="59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bottom"/>
          </w:tcPr>
          <w:p>
            <w:pPr>
              <w:pStyle w:val="Normal"/>
              <w:spacing w:lineRule="auto" w:line="240"/>
              <w:rPr>
                <w:rFonts w:eastAsia="Times New Roman"/>
                <w:color w:val="00000A"/>
              </w:rPr>
            </w:pPr>
            <w:r>
              <w:rPr/>
              <w:t>Prsluk za CK za delovanje u nesrećama</w:t>
            </w:r>
          </w:p>
        </w:tc>
        <w:tc>
          <w:tcPr>
            <w:tcW w:w="22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rPr>
            </w:pPr>
            <w:r>
              <w:rPr>
                <w:rFonts w:eastAsia="Times New Roman"/>
                <w:color w:val="00000A"/>
              </w:rPr>
              <w:t>66</w:t>
            </w:r>
          </w:p>
        </w:tc>
      </w:tr>
      <w:tr>
        <w:trPr>
          <w:trHeight w:val="285" w:hRule="atLeast"/>
        </w:trPr>
        <w:tc>
          <w:tcPr>
            <w:tcW w:w="10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tcPr>
          <w:p>
            <w:pPr>
              <w:pStyle w:val="Normal"/>
              <w:numPr>
                <w:ilvl w:val="0"/>
                <w:numId w:val="20"/>
              </w:numPr>
              <w:spacing w:lineRule="auto" w:line="240"/>
              <w:rPr>
                <w:rFonts w:eastAsia="Times New Roman"/>
                <w:b/>
                <w:b/>
                <w:color w:val="00000A"/>
              </w:rPr>
            </w:pPr>
            <w:r>
              <w:rPr>
                <w:rFonts w:eastAsia="Times New Roman"/>
                <w:b/>
                <w:color w:val="00000A"/>
              </w:rPr>
            </w:r>
          </w:p>
        </w:tc>
        <w:tc>
          <w:tcPr>
            <w:tcW w:w="59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bottom"/>
          </w:tcPr>
          <w:p>
            <w:pPr>
              <w:pStyle w:val="Normal"/>
              <w:spacing w:lineRule="auto" w:line="240"/>
              <w:rPr>
                <w:rFonts w:eastAsia="Times New Roman"/>
                <w:color w:val="00000A"/>
                <w:lang w:val="sr-CS"/>
              </w:rPr>
            </w:pPr>
            <w:r>
              <w:rPr/>
              <w:t>Polar za CK za delovanje u nesrećama</w:t>
            </w:r>
          </w:p>
        </w:tc>
        <w:tc>
          <w:tcPr>
            <w:tcW w:w="22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lang w:val="sr-CS"/>
              </w:rPr>
            </w:pPr>
            <w:r>
              <w:rPr>
                <w:rFonts w:eastAsia="Times New Roman"/>
                <w:color w:val="00000A"/>
                <w:lang w:val="sr-CS"/>
              </w:rPr>
            </w:r>
          </w:p>
        </w:tc>
      </w:tr>
      <w:tr>
        <w:trPr>
          <w:trHeight w:val="285" w:hRule="atLeast"/>
        </w:trPr>
        <w:tc>
          <w:tcPr>
            <w:tcW w:w="10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tcPr>
          <w:p>
            <w:pPr>
              <w:pStyle w:val="Normal"/>
              <w:numPr>
                <w:ilvl w:val="0"/>
                <w:numId w:val="20"/>
              </w:numPr>
              <w:spacing w:lineRule="auto" w:line="240"/>
              <w:rPr>
                <w:rFonts w:eastAsia="Times New Roman"/>
                <w:b/>
                <w:b/>
                <w:color w:val="00000A"/>
              </w:rPr>
            </w:pPr>
            <w:r>
              <w:rPr>
                <w:rFonts w:eastAsia="Times New Roman"/>
                <w:b/>
                <w:color w:val="00000A"/>
              </w:rPr>
            </w:r>
          </w:p>
        </w:tc>
        <w:tc>
          <w:tcPr>
            <w:tcW w:w="59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bottom"/>
          </w:tcPr>
          <w:p>
            <w:pPr>
              <w:pStyle w:val="Normal"/>
              <w:spacing w:lineRule="auto" w:line="240"/>
              <w:rPr>
                <w:rFonts w:eastAsia="Times New Roman"/>
                <w:color w:val="00000A"/>
              </w:rPr>
            </w:pPr>
            <w:r>
              <w:rPr>
                <w:rFonts w:eastAsia="Times New Roman"/>
                <w:color w:val="00000A"/>
              </w:rPr>
              <w:t>Majica CK za delovanje u nesrećama</w:t>
            </w:r>
          </w:p>
        </w:tc>
        <w:tc>
          <w:tcPr>
            <w:tcW w:w="22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lang w:val="sr-CS"/>
              </w:rPr>
            </w:pPr>
            <w:r>
              <w:rPr>
                <w:rFonts w:eastAsia="Times New Roman"/>
                <w:color w:val="00000A"/>
                <w:lang w:val="sr-CS"/>
              </w:rPr>
            </w:r>
          </w:p>
        </w:tc>
      </w:tr>
      <w:tr>
        <w:trPr>
          <w:trHeight w:val="326" w:hRule="atLeast"/>
        </w:trPr>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tcPr>
          <w:p>
            <w:pPr>
              <w:pStyle w:val="Normal"/>
              <w:numPr>
                <w:ilvl w:val="0"/>
                <w:numId w:val="20"/>
              </w:numPr>
              <w:spacing w:lineRule="auto" w:line="240"/>
              <w:rPr>
                <w:rFonts w:eastAsia="Times New Roman"/>
                <w:b/>
                <w:b/>
                <w:color w:val="00000A"/>
              </w:rPr>
            </w:pPr>
            <w:r>
              <w:rPr>
                <w:rFonts w:eastAsia="Times New Roman"/>
                <w:b/>
                <w:color w:val="00000A"/>
              </w:rPr>
            </w:r>
          </w:p>
        </w:tc>
        <w:tc>
          <w:tcPr>
            <w:tcW w:w="59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bottom"/>
          </w:tcPr>
          <w:p>
            <w:pPr>
              <w:pStyle w:val="Normal"/>
              <w:spacing w:lineRule="auto" w:line="240"/>
              <w:rPr>
                <w:rFonts w:eastAsia="Times New Roman"/>
                <w:color w:val="00000A"/>
              </w:rPr>
            </w:pPr>
            <w:r>
              <w:rPr>
                <w:rFonts w:eastAsia="Times New Roman"/>
                <w:color w:val="00000A"/>
              </w:rPr>
              <w:t>Jakna softshell CK za delovanje u nesrećama</w:t>
            </w:r>
          </w:p>
        </w:tc>
        <w:tc>
          <w:tcPr>
            <w:tcW w:w="2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color w:val="00000A"/>
              </w:rPr>
            </w:pPr>
            <w:r>
              <w:rPr>
                <w:rFonts w:eastAsia="Times New Roman"/>
                <w:color w:val="00000A"/>
              </w:rPr>
              <w:t>66</w:t>
            </w:r>
          </w:p>
        </w:tc>
      </w:tr>
    </w:tbl>
    <w:p>
      <w:pPr>
        <w:pStyle w:val="Normal"/>
        <w:ind w:left="180" w:right="450" w:hanging="0"/>
        <w:jc w:val="both"/>
        <w:rPr>
          <w:color w:val="00000A"/>
          <w:lang w:val="sr-Latn-CS"/>
        </w:rPr>
      </w:pPr>
      <w:r>
        <w:rPr>
          <w:color w:val="00000A"/>
          <w:lang w:val="sr-Latn-CS"/>
        </w:rPr>
      </w:r>
    </w:p>
    <w:p>
      <w:pPr>
        <w:pStyle w:val="Normal"/>
        <w:ind w:left="180" w:right="450" w:hanging="0"/>
        <w:jc w:val="both"/>
        <w:rPr>
          <w:b/>
          <w:b/>
          <w:i/>
          <w:i/>
          <w:color w:val="00000A"/>
          <w:lang w:val="sr-Latn-CS"/>
        </w:rPr>
      </w:pPr>
      <w:r>
        <w:rPr>
          <w:b/>
          <w:i/>
          <w:color w:val="00000A"/>
          <w:lang w:val="sr-Latn-CS"/>
        </w:rPr>
        <w:t>Napomena: Količina koja je upisana je minimalna, a precizna količina može biti i veća i biće definisana ugovorom, u zavisnosti od ponuđenih cena i raspoloživih sredstava</w:t>
      </w:r>
    </w:p>
    <w:p>
      <w:pPr>
        <w:pStyle w:val="Normal"/>
        <w:ind w:left="180" w:right="450" w:hanging="0"/>
        <w:jc w:val="both"/>
        <w:rPr>
          <w:color w:val="00000A"/>
          <w:lang w:val="sr-Latn-CS"/>
        </w:rPr>
      </w:pPr>
      <w:r>
        <w:rPr>
          <w:color w:val="00000A"/>
          <w:lang w:val="sr-Latn-CS"/>
        </w:rPr>
      </w:r>
    </w:p>
    <w:p>
      <w:pPr>
        <w:pStyle w:val="Normal"/>
        <w:ind w:left="180" w:right="450" w:hanging="0"/>
        <w:jc w:val="both"/>
        <w:rPr>
          <w:color w:val="00000A"/>
          <w:lang w:val="sr-Latn-CS"/>
        </w:rPr>
      </w:pPr>
      <w:r>
        <w:rPr>
          <w:color w:val="00000A"/>
          <w:lang w:val="sr-Latn-CS"/>
        </w:rPr>
      </w:r>
    </w:p>
    <w:p>
      <w:pPr>
        <w:pStyle w:val="Normal"/>
        <w:ind w:left="180" w:right="450" w:hanging="0"/>
        <w:jc w:val="both"/>
        <w:rPr>
          <w:color w:val="00000A"/>
          <w:u w:val="single"/>
          <w:lang w:val="sr-Latn-CS"/>
        </w:rPr>
      </w:pPr>
      <w:r>
        <w:rPr>
          <w:color w:val="00000A"/>
          <w:lang w:val="sr-Latn-CS"/>
        </w:rPr>
        <w:t>Prodavac se obavezuje da isporuči predmetna dobra u svemu prema tehničkim karakteristikama navedenim u konkursnoj dokumentaciji i ponudi prodavca koja je sastavni deo ovog ugovora.</w:t>
      </w:r>
    </w:p>
    <w:p>
      <w:pPr>
        <w:pStyle w:val="Normal"/>
        <w:ind w:left="180" w:right="450" w:hanging="0"/>
        <w:jc w:val="center"/>
        <w:rPr>
          <w:color w:val="00000A"/>
          <w:lang w:val="sr-CS"/>
        </w:rPr>
      </w:pPr>
      <w:r>
        <w:rPr>
          <w:color w:val="00000A"/>
          <w:lang w:val="sr-Latn-CS"/>
        </w:rPr>
        <w:t>Član 3</w:t>
      </w:r>
      <w:r>
        <w:rPr>
          <w:color w:val="00000A"/>
          <w:lang w:val="sr-CS"/>
        </w:rPr>
        <w:t>.</w:t>
      </w:r>
    </w:p>
    <w:p>
      <w:pPr>
        <w:pStyle w:val="Normal"/>
        <w:ind w:left="180" w:right="450" w:hanging="0"/>
        <w:jc w:val="center"/>
        <w:rPr>
          <w:color w:val="00000A"/>
          <w:lang w:val="sr-CS"/>
        </w:rPr>
      </w:pPr>
      <w:r>
        <w:rPr>
          <w:color w:val="00000A"/>
          <w:lang w:val="sr-CS"/>
        </w:rPr>
      </w:r>
    </w:p>
    <w:p>
      <w:pPr>
        <w:pStyle w:val="Normal"/>
        <w:ind w:left="180" w:right="450" w:hanging="0"/>
        <w:jc w:val="both"/>
        <w:rPr>
          <w:color w:val="00000A"/>
          <w:lang w:val="sr-Latn-CS"/>
        </w:rPr>
      </w:pPr>
      <w:r>
        <w:rPr>
          <w:color w:val="00000A"/>
          <w:lang w:val="sr-Latn-CS"/>
        </w:rPr>
        <w:t>Prodavac je obavezan prilikom isporuke poštovati tražene standarde o kvalitetu, vrsti i količini ugovorenih dobara.</w:t>
      </w:r>
    </w:p>
    <w:p>
      <w:pPr>
        <w:pStyle w:val="Normal"/>
        <w:ind w:left="180" w:right="450" w:hanging="0"/>
        <w:jc w:val="both"/>
        <w:rPr>
          <w:color w:val="00000A"/>
          <w:lang w:val="sr-Latn-CS"/>
        </w:rPr>
      </w:pPr>
      <w:r>
        <w:rPr>
          <w:color w:val="00000A"/>
          <w:lang w:val="sr-Latn-CS"/>
        </w:rPr>
        <w:t xml:space="preserve">U roku od 15 dana od dana zaključivanja ugovora, a pre isporuke celokupne ugovorene količine, prodavac je dužan kupcu dostaviti prvi primerak gotovog proizvoda od svakog artikla, radi kontrolisanja ispunjenosti definisanih tehničkih karakteristika. Nakon davanja pisane saglasnosti kupca na prvi primerak gotovog proizvoda počinje teći rok za isporuku celokupnih ugovorenih količina. </w:t>
      </w:r>
    </w:p>
    <w:p>
      <w:pPr>
        <w:pStyle w:val="Normal"/>
        <w:ind w:left="180" w:right="450" w:hanging="0"/>
        <w:jc w:val="both"/>
        <w:rPr>
          <w:color w:val="00000A"/>
          <w:lang w:val="sr-Latn-CS"/>
        </w:rPr>
      </w:pPr>
      <w:r>
        <w:rPr>
          <w:color w:val="00000A"/>
          <w:lang w:val="sr-Latn-CS"/>
        </w:rPr>
      </w:r>
    </w:p>
    <w:p>
      <w:pPr>
        <w:pStyle w:val="Normal"/>
        <w:ind w:left="180" w:right="450" w:hanging="0"/>
        <w:jc w:val="center"/>
        <w:rPr>
          <w:color w:val="00000A"/>
          <w:lang w:val="sr-CS"/>
        </w:rPr>
      </w:pPr>
      <w:r>
        <w:rPr>
          <w:color w:val="00000A"/>
          <w:lang w:val="sr-Latn-CS"/>
        </w:rPr>
        <w:t>Član 4</w:t>
      </w:r>
      <w:r>
        <w:rPr>
          <w:color w:val="00000A"/>
          <w:lang w:val="sr-CS"/>
        </w:rPr>
        <w:t>.</w:t>
      </w:r>
    </w:p>
    <w:p>
      <w:pPr>
        <w:pStyle w:val="Normal"/>
        <w:ind w:left="180" w:right="450" w:hanging="0"/>
        <w:jc w:val="center"/>
        <w:rPr>
          <w:color w:val="00000A"/>
          <w:lang w:val="sr-CS"/>
        </w:rPr>
      </w:pPr>
      <w:r>
        <w:rPr>
          <w:color w:val="00000A"/>
          <w:lang w:val="sr-CS"/>
        </w:rPr>
      </w:r>
    </w:p>
    <w:p>
      <w:pPr>
        <w:pStyle w:val="Normal"/>
        <w:ind w:left="180" w:right="450" w:hanging="0"/>
        <w:jc w:val="both"/>
        <w:rPr>
          <w:color w:val="00000A"/>
          <w:lang w:val="sr-Latn-CS"/>
        </w:rPr>
      </w:pPr>
      <w:r>
        <w:rPr>
          <w:color w:val="00000A"/>
          <w:lang w:val="sr-CS"/>
        </w:rPr>
        <w:t>Roba</w:t>
      </w:r>
      <w:r>
        <w:rPr>
          <w:color w:val="00000A"/>
        </w:rPr>
        <w:t xml:space="preserve"> se isporučuje</w:t>
      </w:r>
      <w:r>
        <w:rPr>
          <w:color w:val="00000A"/>
          <w:lang w:val="sr-CS"/>
        </w:rPr>
        <w:t xml:space="preserve"> </w:t>
      </w:r>
      <w:r>
        <w:rPr>
          <w:color w:val="00000A"/>
          <w:lang w:val="sr-Latn-CS"/>
        </w:rPr>
        <w:t>fco u magacin CKS u Mladenovcu, ul. Braće Badžak br. 1.</w:t>
      </w:r>
    </w:p>
    <w:p>
      <w:pPr>
        <w:pStyle w:val="Normal"/>
        <w:ind w:left="180" w:right="450" w:hanging="0"/>
        <w:jc w:val="both"/>
        <w:rPr>
          <w:color w:val="00000A"/>
          <w:lang w:val="sr-Latn-CS"/>
        </w:rPr>
      </w:pPr>
      <w:r>
        <w:rPr>
          <w:color w:val="00000A"/>
          <w:lang w:val="sr-Latn-CS"/>
        </w:rPr>
        <w:t>Roba se isporučuje u roku od _____ dana (najviše 30) od dana davanja pisane saglasnosti naručioca na prvi primerak gotovog proizvoda.</w:t>
      </w:r>
    </w:p>
    <w:p>
      <w:pPr>
        <w:pStyle w:val="Normal"/>
        <w:ind w:left="180" w:right="450" w:hanging="0"/>
        <w:jc w:val="both"/>
        <w:rPr>
          <w:color w:val="00000A"/>
          <w:lang w:val="sr-CS"/>
        </w:rPr>
      </w:pPr>
      <w:r>
        <w:rPr>
          <w:color w:val="00000A"/>
          <w:lang w:val="sr-CS"/>
        </w:rPr>
        <w:t>U</w:t>
      </w:r>
      <w:r>
        <w:rPr>
          <w:color w:val="00000A"/>
        </w:rPr>
        <w:t xml:space="preserve"> slučaju</w:t>
      </w:r>
      <w:r>
        <w:rPr>
          <w:color w:val="00000A"/>
          <w:lang w:val="sr-CS"/>
        </w:rPr>
        <w:t xml:space="preserve"> odstupanja</w:t>
      </w:r>
      <w:r>
        <w:rPr>
          <w:color w:val="00000A"/>
        </w:rPr>
        <w:t xml:space="preserve"> </w:t>
      </w:r>
      <w:r>
        <w:rPr>
          <w:color w:val="00000A"/>
          <w:lang w:val="sr-CS"/>
        </w:rPr>
        <w:t>od ugovorenih rokova isporuke</w:t>
      </w:r>
      <w:r>
        <w:rPr>
          <w:color w:val="00000A"/>
        </w:rPr>
        <w:t xml:space="preserve"> nabavka</w:t>
      </w:r>
      <w:r>
        <w:rPr>
          <w:color w:val="00000A"/>
          <w:lang w:val="sr-CS"/>
        </w:rPr>
        <w:t xml:space="preserve"> se</w:t>
      </w:r>
      <w:r>
        <w:rPr>
          <w:color w:val="00000A"/>
        </w:rPr>
        <w:t xml:space="preserve"> može izvršiti od drugog ponuđača uz naknadu štete od prodavca.</w:t>
      </w:r>
    </w:p>
    <w:p>
      <w:pPr>
        <w:pStyle w:val="Normal"/>
        <w:ind w:left="180" w:right="450" w:hanging="0"/>
        <w:jc w:val="both"/>
        <w:rPr>
          <w:color w:val="00000A"/>
          <w:lang w:val="sr-Latn-CS"/>
        </w:rPr>
      </w:pPr>
      <w:r>
        <w:rPr>
          <w:color w:val="00000A"/>
          <w:lang w:val="sr-CS"/>
        </w:rPr>
        <w:t xml:space="preserve">Roba se isporučuje isključivo </w:t>
      </w:r>
      <w:r>
        <w:rPr>
          <w:color w:val="00000A"/>
        </w:rPr>
        <w:t>uz dostavljanje</w:t>
      </w:r>
      <w:r>
        <w:rPr>
          <w:color w:val="00000A"/>
          <w:lang w:val="sr-CS"/>
        </w:rPr>
        <w:t xml:space="preserve"> originala ili overenih fotokopija</w:t>
      </w:r>
      <w:r>
        <w:rPr>
          <w:color w:val="00000A"/>
        </w:rPr>
        <w:t xml:space="preserve"> </w:t>
      </w:r>
      <w:r>
        <w:rPr>
          <w:color w:val="00000A"/>
          <w:lang w:val="sr-CS"/>
        </w:rPr>
        <w:t>tehničke dokumentacije</w:t>
      </w:r>
      <w:r>
        <w:rPr>
          <w:color w:val="00000A"/>
          <w:lang w:val="sr-Latn-CS"/>
        </w:rPr>
        <w:t xml:space="preserve"> o ispitivanju materijala i potvrde o njegovoj bezbednosti i neškodljivosti. </w:t>
      </w:r>
    </w:p>
    <w:p>
      <w:pPr>
        <w:pStyle w:val="Normal"/>
        <w:ind w:left="180" w:right="450" w:hanging="0"/>
        <w:jc w:val="both"/>
        <w:rPr>
          <w:color w:val="00000A"/>
          <w:lang w:val="sr-CS"/>
        </w:rPr>
      </w:pPr>
      <w:r>
        <w:rPr>
          <w:color w:val="00000A"/>
          <w:lang w:val="sr-CS"/>
        </w:rPr>
        <w:t xml:space="preserve">Roba se isporučuje isključivo uz garantni list koji ne može glasiti na period kraći od </w:t>
      </w:r>
      <w:r>
        <w:rPr>
          <w:color w:val="00000A"/>
          <w:lang w:val="sr-Latn-CS"/>
        </w:rPr>
        <w:t>24</w:t>
      </w:r>
      <w:r>
        <w:rPr>
          <w:color w:val="00000A"/>
          <w:lang w:val="sr-CS"/>
        </w:rPr>
        <w:t xml:space="preserve"> mesec</w:t>
      </w:r>
      <w:r>
        <w:rPr>
          <w:color w:val="00000A"/>
          <w:lang w:val="sr-Latn-CS"/>
        </w:rPr>
        <w:t>a</w:t>
      </w:r>
      <w:r>
        <w:rPr>
          <w:color w:val="00000A"/>
          <w:lang w:val="sr-CS"/>
        </w:rPr>
        <w:t>.</w:t>
      </w:r>
    </w:p>
    <w:p>
      <w:pPr>
        <w:pStyle w:val="Normal"/>
        <w:ind w:left="180" w:right="450" w:hanging="0"/>
        <w:jc w:val="center"/>
        <w:rPr>
          <w:color w:val="00000A"/>
          <w:lang w:val="sr-Latn-CS"/>
        </w:rPr>
      </w:pPr>
      <w:r>
        <w:rPr>
          <w:color w:val="00000A"/>
          <w:lang w:val="sr-Latn-CS"/>
        </w:rPr>
      </w:r>
    </w:p>
    <w:p>
      <w:pPr>
        <w:pStyle w:val="Normal"/>
        <w:ind w:left="180" w:right="450" w:hanging="0"/>
        <w:jc w:val="center"/>
        <w:rPr>
          <w:color w:val="00000A"/>
        </w:rPr>
      </w:pPr>
      <w:r>
        <w:rPr>
          <w:color w:val="00000A"/>
          <w:lang w:val="sr-CS"/>
        </w:rPr>
        <w:t>Član 5.</w:t>
      </w:r>
    </w:p>
    <w:p>
      <w:pPr>
        <w:pStyle w:val="Normal"/>
        <w:ind w:left="180" w:right="450" w:hanging="0"/>
        <w:rPr>
          <w:color w:val="00000A"/>
        </w:rPr>
      </w:pPr>
      <w:r>
        <w:rPr>
          <w:color w:val="00000A"/>
        </w:rPr>
      </w:r>
    </w:p>
    <w:p>
      <w:pPr>
        <w:pStyle w:val="Normal"/>
        <w:ind w:left="180" w:right="450" w:hanging="0"/>
        <w:jc w:val="both"/>
        <w:rPr>
          <w:color w:val="00000A"/>
          <w:lang w:val="sr-CS"/>
        </w:rPr>
      </w:pPr>
      <w:r>
        <w:rPr>
          <w:color w:val="00000A"/>
        </w:rPr>
        <w:t>Neopravdano kašnjenje, odnosno</w:t>
      </w:r>
      <w:r>
        <w:rPr>
          <w:color w:val="00000A"/>
          <w:lang w:val="sr-CS"/>
        </w:rPr>
        <w:t xml:space="preserve"> delimično ispunjenje ili</w:t>
      </w:r>
      <w:r>
        <w:rPr>
          <w:color w:val="00000A"/>
        </w:rPr>
        <w:t xml:space="preserve"> neispunjenje</w:t>
      </w:r>
      <w:r>
        <w:rPr>
          <w:color w:val="00000A"/>
          <w:lang w:val="sr-CS"/>
        </w:rPr>
        <w:t xml:space="preserve"> ugovornih obaveza</w:t>
      </w:r>
      <w:r>
        <w:rPr>
          <w:color w:val="00000A"/>
        </w:rPr>
        <w:t xml:space="preserve"> </w:t>
      </w:r>
      <w:r>
        <w:rPr>
          <w:color w:val="00000A"/>
          <w:lang w:val="sr-CS"/>
        </w:rPr>
        <w:t>Prodavca</w:t>
      </w:r>
      <w:r>
        <w:rPr>
          <w:color w:val="00000A"/>
        </w:rPr>
        <w:t xml:space="preserve"> u bilo kojoj fazi izvršenja ugovora</w:t>
      </w:r>
      <w:r>
        <w:rPr>
          <w:color w:val="00000A"/>
          <w:lang w:val="sr-CS"/>
        </w:rPr>
        <w:t xml:space="preserve"> duže od </w:t>
      </w:r>
      <w:r>
        <w:rPr>
          <w:color w:val="00000A"/>
          <w:lang w:val="sr-Latn-CS"/>
        </w:rPr>
        <w:t>5</w:t>
      </w:r>
      <w:r>
        <w:rPr>
          <w:color w:val="00000A"/>
          <w:lang w:val="sr-CS"/>
        </w:rPr>
        <w:t xml:space="preserve"> od ugovorom utvrđenih dana isporuke </w:t>
      </w:r>
      <w:r>
        <w:rPr>
          <w:color w:val="00000A"/>
        </w:rPr>
        <w:t xml:space="preserve"> smatraće se osnovom za </w:t>
      </w:r>
      <w:r>
        <w:rPr>
          <w:color w:val="00000A"/>
          <w:lang w:val="sr-CS"/>
        </w:rPr>
        <w:t xml:space="preserve">jednostrani </w:t>
      </w:r>
      <w:r>
        <w:rPr>
          <w:color w:val="00000A"/>
        </w:rPr>
        <w:t>raskid ugovora</w:t>
      </w:r>
      <w:r>
        <w:rPr>
          <w:color w:val="00000A"/>
          <w:lang w:val="sr-CS"/>
        </w:rPr>
        <w:t>.</w:t>
      </w:r>
    </w:p>
    <w:p>
      <w:pPr>
        <w:pStyle w:val="Normal"/>
        <w:ind w:left="180" w:right="450" w:hanging="0"/>
        <w:rPr>
          <w:color w:val="00000A"/>
          <w:lang w:val="sr-CS"/>
        </w:rPr>
      </w:pPr>
      <w:r>
        <w:rPr>
          <w:color w:val="00000A"/>
          <w:lang w:val="sr-CS"/>
        </w:rPr>
      </w:r>
    </w:p>
    <w:p>
      <w:pPr>
        <w:pStyle w:val="Normal"/>
        <w:ind w:left="180" w:right="450" w:hanging="0"/>
        <w:jc w:val="center"/>
        <w:rPr>
          <w:color w:val="00000A"/>
          <w:lang w:val="sr-CS"/>
        </w:rPr>
      </w:pPr>
      <w:r>
        <w:rPr>
          <w:color w:val="00000A"/>
          <w:lang w:val="sr-Latn-CS"/>
        </w:rPr>
        <w:t xml:space="preserve">Član </w:t>
      </w:r>
      <w:r>
        <w:rPr>
          <w:color w:val="00000A"/>
          <w:lang w:val="sr-CS"/>
        </w:rPr>
        <w:t>6.</w:t>
      </w:r>
    </w:p>
    <w:p>
      <w:pPr>
        <w:pStyle w:val="Normal"/>
        <w:ind w:left="180" w:right="450" w:hanging="0"/>
        <w:jc w:val="center"/>
        <w:rPr>
          <w:color w:val="00000A"/>
          <w:lang w:val="sr-CS"/>
        </w:rPr>
      </w:pPr>
      <w:r>
        <w:rPr>
          <w:color w:val="00000A"/>
          <w:lang w:val="sr-CS"/>
        </w:rPr>
      </w:r>
    </w:p>
    <w:p>
      <w:pPr>
        <w:pStyle w:val="Normal"/>
        <w:ind w:left="180" w:right="450" w:hanging="0"/>
        <w:jc w:val="both"/>
        <w:rPr>
          <w:color w:val="00000A"/>
        </w:rPr>
      </w:pPr>
      <w:r>
        <w:rPr>
          <w:color w:val="00000A"/>
        </w:rPr>
        <w:t xml:space="preserve">Ovim putem se ugovara ugovorna kazna  između ugovornih strana u </w:t>
      </w:r>
      <w:r>
        <w:rPr>
          <w:color w:val="00000A"/>
          <w:lang w:val="sr-CS"/>
        </w:rPr>
        <w:t>visini</w:t>
      </w:r>
      <w:r>
        <w:rPr>
          <w:color w:val="00000A"/>
        </w:rPr>
        <w:t xml:space="preserve"> od </w:t>
      </w:r>
      <w:r>
        <w:rPr>
          <w:color w:val="00000A"/>
          <w:lang w:val="sr-CS"/>
        </w:rPr>
        <w:t>10%</w:t>
      </w:r>
      <w:r>
        <w:rPr>
          <w:color w:val="00000A"/>
        </w:rPr>
        <w:t xml:space="preserve"> </w:t>
      </w:r>
      <w:r>
        <w:rPr>
          <w:color w:val="00000A"/>
          <w:lang w:val="sr-CS"/>
        </w:rPr>
        <w:t xml:space="preserve"> na ugovoreni iznos ove javne nabavke bez PDV-a </w:t>
      </w:r>
      <w:r>
        <w:rPr>
          <w:color w:val="00000A"/>
        </w:rPr>
        <w:t>koja će se primenjivati u bilo kojoj fazi realizacije ugovora.  Ugovorna kazna se ugovara za slučaj kašnjenja u ispunjenju – nepoštovanju dinamike isporuke od strane prodavca, kao i za slučaj da prodavac</w:t>
      </w:r>
      <w:r>
        <w:rPr>
          <w:color w:val="00000A"/>
          <w:lang w:val="sr-CS"/>
        </w:rPr>
        <w:t xml:space="preserve"> delimično isporuči ugovorenu količinu robe ili</w:t>
      </w:r>
      <w:r>
        <w:rPr>
          <w:color w:val="00000A"/>
        </w:rPr>
        <w:t xml:space="preserve"> </w:t>
      </w:r>
      <w:r>
        <w:rPr>
          <w:color w:val="00000A"/>
          <w:lang w:val="sr-CS"/>
        </w:rPr>
        <w:t xml:space="preserve">dođe do </w:t>
      </w:r>
      <w:r>
        <w:rPr>
          <w:color w:val="00000A"/>
        </w:rPr>
        <w:t>raski</w:t>
      </w:r>
      <w:r>
        <w:rPr>
          <w:color w:val="00000A"/>
          <w:lang w:val="sr-CS"/>
        </w:rPr>
        <w:t>da</w:t>
      </w:r>
      <w:r>
        <w:rPr>
          <w:color w:val="00000A"/>
        </w:rPr>
        <w:t xml:space="preserve"> ugovor</w:t>
      </w:r>
      <w:r>
        <w:rPr>
          <w:color w:val="00000A"/>
          <w:lang w:val="sr-CS"/>
        </w:rPr>
        <w:t>a</w:t>
      </w:r>
      <w:r>
        <w:rPr>
          <w:color w:val="00000A"/>
        </w:rPr>
        <w:t xml:space="preserve"> usled kašnjenja</w:t>
      </w:r>
      <w:r>
        <w:rPr>
          <w:color w:val="00000A"/>
          <w:lang w:val="sr-CS"/>
        </w:rPr>
        <w:t xml:space="preserve"> u izvršenju, ili ako prodavac isporuči robu neodgovarajućeg kvaliteta</w:t>
      </w:r>
      <w:r>
        <w:rPr>
          <w:color w:val="00000A"/>
        </w:rPr>
        <w:t>. Neopravdano neispunjenje i nepoštovanje fiksnih rokova</w:t>
      </w:r>
      <w:r>
        <w:rPr>
          <w:color w:val="00000A"/>
          <w:lang w:val="sr-CS"/>
        </w:rPr>
        <w:t xml:space="preserve"> isporuke </w:t>
      </w:r>
      <w:r>
        <w:rPr>
          <w:color w:val="00000A"/>
        </w:rPr>
        <w:t xml:space="preserve">od strane </w:t>
      </w:r>
      <w:r>
        <w:rPr>
          <w:color w:val="00000A"/>
          <w:lang w:val="sr-CS"/>
        </w:rPr>
        <w:t>prodavca</w:t>
      </w:r>
      <w:r>
        <w:rPr>
          <w:color w:val="00000A"/>
        </w:rPr>
        <w:t xml:space="preserve">, ovlašćuju </w:t>
      </w:r>
      <w:r>
        <w:rPr>
          <w:color w:val="00000A"/>
          <w:lang w:val="sr-CS"/>
        </w:rPr>
        <w:t>kupca</w:t>
      </w:r>
      <w:r>
        <w:rPr>
          <w:color w:val="00000A"/>
        </w:rPr>
        <w:t xml:space="preserve"> da raskine ugovo</w:t>
      </w:r>
      <w:r>
        <w:rPr>
          <w:color w:val="00000A"/>
          <w:lang w:val="sr-CS"/>
        </w:rPr>
        <w:t>r</w:t>
      </w:r>
      <w:r>
        <w:rPr>
          <w:color w:val="00000A"/>
        </w:rPr>
        <w:t xml:space="preserve"> i da naplati ugovornu kaznu i naknadu štete. </w:t>
      </w:r>
    </w:p>
    <w:p>
      <w:pPr>
        <w:pStyle w:val="Normal"/>
        <w:ind w:left="180" w:right="450" w:hanging="0"/>
        <w:jc w:val="both"/>
        <w:rPr>
          <w:color w:val="00000A"/>
          <w:lang w:val="sr-Latn-CS"/>
        </w:rPr>
      </w:pPr>
      <w:r>
        <w:rPr>
          <w:color w:val="00000A"/>
        </w:rPr>
        <w:t xml:space="preserve">Ugovorna kazna se može realizovati i u slučaju neopravdanog kašnjenja </w:t>
      </w:r>
      <w:r>
        <w:rPr>
          <w:color w:val="00000A"/>
          <w:lang w:val="sr-CS"/>
        </w:rPr>
        <w:t xml:space="preserve">u </w:t>
      </w:r>
      <w:r>
        <w:rPr>
          <w:color w:val="00000A"/>
          <w:lang w:val="sr-Latn-CS"/>
        </w:rPr>
        <w:t>ispunjenju ugovora i to tako što će se ukupan račun prodavca za isporučenu robu umanjiti za iznos ugovorne kazne.</w:t>
      </w:r>
    </w:p>
    <w:p>
      <w:pPr>
        <w:pStyle w:val="Normal"/>
        <w:ind w:left="180" w:right="450" w:hanging="0"/>
        <w:jc w:val="both"/>
        <w:rPr>
          <w:color w:val="00000A"/>
          <w:lang w:val="sr-CS"/>
        </w:rPr>
      </w:pPr>
      <w:r>
        <w:rPr>
          <w:color w:val="00000A"/>
        </w:rPr>
        <w:t xml:space="preserve"> </w:t>
      </w:r>
    </w:p>
    <w:p>
      <w:pPr>
        <w:pStyle w:val="Normal"/>
        <w:ind w:left="180" w:right="450" w:hanging="0"/>
        <w:jc w:val="center"/>
        <w:rPr>
          <w:color w:val="00000A"/>
          <w:lang w:val="sr-CS"/>
        </w:rPr>
      </w:pPr>
      <w:r>
        <w:rPr>
          <w:color w:val="00000A"/>
          <w:lang w:val="sr-Latn-CS"/>
        </w:rPr>
        <w:t xml:space="preserve">Član </w:t>
      </w:r>
      <w:r>
        <w:rPr>
          <w:color w:val="00000A"/>
          <w:lang w:val="sr-CS"/>
        </w:rPr>
        <w:t>7.</w:t>
      </w:r>
    </w:p>
    <w:p>
      <w:pPr>
        <w:pStyle w:val="Normal"/>
        <w:ind w:left="180" w:right="450" w:hanging="0"/>
        <w:jc w:val="center"/>
        <w:rPr>
          <w:color w:val="00000A"/>
          <w:lang w:val="sr-CS"/>
        </w:rPr>
      </w:pPr>
      <w:r>
        <w:rPr>
          <w:color w:val="00000A"/>
          <w:lang w:val="sr-CS"/>
        </w:rPr>
      </w:r>
    </w:p>
    <w:p>
      <w:pPr>
        <w:pStyle w:val="Normal"/>
        <w:ind w:left="180" w:right="450" w:hanging="0"/>
        <w:jc w:val="both"/>
        <w:rPr>
          <w:lang w:val="sr-Latn-CS"/>
        </w:rPr>
      </w:pPr>
      <w:r>
        <w:rPr>
          <w:lang w:val="sr-Latn-CS"/>
        </w:rPr>
        <w:t>Kupac će robu koj</w:t>
      </w:r>
      <w:r>
        <w:rPr>
          <w:lang w:val="sr-CS"/>
        </w:rPr>
        <w:t>a</w:t>
      </w:r>
      <w:r>
        <w:rPr>
          <w:lang w:val="sr-Latn-CS"/>
        </w:rPr>
        <w:t xml:space="preserve"> ne odgovara ugovorenim standardima, specifikaciji i kvalitetu, kako je to predvi</w:t>
      </w:r>
      <w:r>
        <w:rPr>
          <w:lang w:val="ru-RU"/>
        </w:rPr>
        <w:t>đ</w:t>
      </w:r>
      <w:r>
        <w:rPr>
          <w:lang w:val="sr-Latn-CS"/>
        </w:rPr>
        <w:t xml:space="preserve">eno u </w:t>
      </w:r>
      <w:r>
        <w:rPr>
          <w:lang w:val="sr-CS"/>
        </w:rPr>
        <w:t>konkursnoj dokumentaciji, kao i ponud</w:t>
      </w:r>
      <w:r>
        <w:rPr>
          <w:lang w:val="sr-Latn-CS"/>
        </w:rPr>
        <w:t xml:space="preserve">i Prodavca, vratiti </w:t>
      </w:r>
      <w:r>
        <w:rPr>
          <w:lang w:val="sr-CS"/>
        </w:rPr>
        <w:t>Prodavcu</w:t>
      </w:r>
      <w:r>
        <w:rPr>
          <w:lang w:val="sr-Latn-CS"/>
        </w:rPr>
        <w:t xml:space="preserve"> o </w:t>
      </w:r>
      <w:r>
        <w:rPr>
          <w:lang w:val="sr-CS"/>
        </w:rPr>
        <w:t xml:space="preserve"> </w:t>
      </w:r>
      <w:r>
        <w:rPr>
          <w:lang w:val="sr-Latn-CS"/>
        </w:rPr>
        <w:t>njegovom trošku, a prodavac je dužan da takvu robu zameni u najkraćem roku, a najviše 7 radnih dana.</w:t>
      </w:r>
    </w:p>
    <w:p>
      <w:pPr>
        <w:pStyle w:val="Normal"/>
        <w:ind w:left="180" w:right="450" w:hanging="0"/>
        <w:jc w:val="both"/>
        <w:rPr>
          <w:lang w:val="ru-RU"/>
        </w:rPr>
      </w:pPr>
      <w:r>
        <w:rPr>
          <w:lang w:val="ru-RU"/>
        </w:rPr>
        <w:t xml:space="preserve">  </w:t>
      </w:r>
    </w:p>
    <w:p>
      <w:pPr>
        <w:pStyle w:val="Normal"/>
        <w:ind w:right="270" w:hanging="0"/>
        <w:jc w:val="center"/>
        <w:rPr>
          <w:color w:val="00000A"/>
          <w:lang w:val="sr-CS"/>
        </w:rPr>
      </w:pPr>
      <w:r>
        <w:rPr>
          <w:color w:val="00000A"/>
          <w:lang w:val="sr-Latn-CS"/>
        </w:rPr>
        <w:t xml:space="preserve">Član </w:t>
      </w:r>
      <w:r>
        <w:rPr>
          <w:color w:val="00000A"/>
          <w:lang w:val="sr-CS"/>
        </w:rPr>
        <w:t>8.</w:t>
      </w:r>
    </w:p>
    <w:p>
      <w:pPr>
        <w:pStyle w:val="Normal"/>
        <w:ind w:right="270" w:hanging="0"/>
        <w:jc w:val="center"/>
        <w:rPr>
          <w:color w:val="00000A"/>
          <w:lang w:val="sr-CS"/>
        </w:rPr>
      </w:pPr>
      <w:r>
        <w:rPr>
          <w:color w:val="00000A"/>
          <w:lang w:val="sr-CS"/>
        </w:rPr>
      </w:r>
    </w:p>
    <w:p>
      <w:pPr>
        <w:pStyle w:val="Normal"/>
        <w:tabs>
          <w:tab w:val="left" w:pos="1995" w:leader="none"/>
        </w:tabs>
        <w:ind w:left="720" w:right="270" w:hanging="0"/>
        <w:jc w:val="both"/>
        <w:rPr>
          <w:color w:val="00000A"/>
          <w:lang w:val="sr-Latn-CS"/>
        </w:rPr>
      </w:pPr>
      <w:r>
        <w:rPr>
          <w:color w:val="00000A"/>
          <w:lang w:val="sr-Latn-CS"/>
        </w:rPr>
        <w:t>Ugovorne strane su saglasne da</w:t>
      </w:r>
      <w:r>
        <w:rPr>
          <w:color w:val="00000A"/>
          <w:lang w:val="sr-CS"/>
        </w:rPr>
        <w:t xml:space="preserve"> </w:t>
      </w:r>
      <w:r>
        <w:rPr>
          <w:color w:val="00000A"/>
          <w:lang w:val="sr-Latn-CS"/>
        </w:rPr>
        <w:t xml:space="preserve"> </w:t>
      </w:r>
      <w:r>
        <w:rPr>
          <w:color w:val="00000A"/>
          <w:lang w:val="sr-CS"/>
        </w:rPr>
        <w:t xml:space="preserve">su ponuđene </w:t>
      </w:r>
      <w:r>
        <w:rPr>
          <w:color w:val="00000A"/>
          <w:lang w:val="sr-Latn-CS"/>
        </w:rPr>
        <w:t xml:space="preserve">cene </w:t>
      </w:r>
      <w:r>
        <w:rPr>
          <w:color w:val="00000A"/>
          <w:lang w:val="sr-CS"/>
        </w:rPr>
        <w:t xml:space="preserve">sledeće: </w:t>
      </w:r>
    </w:p>
    <w:p>
      <w:pPr>
        <w:pStyle w:val="Normal"/>
        <w:tabs>
          <w:tab w:val="left" w:pos="1995" w:leader="none"/>
        </w:tabs>
        <w:ind w:left="720" w:right="270" w:hanging="0"/>
        <w:jc w:val="both"/>
        <w:rPr>
          <w:color w:val="00000A"/>
          <w:lang w:val="sr-Latn-CS"/>
        </w:rPr>
      </w:pPr>
      <w:r>
        <w:rPr>
          <w:color w:val="00000A"/>
          <w:lang w:val="sr-Latn-CS"/>
        </w:rPr>
      </w:r>
    </w:p>
    <w:p>
      <w:pPr>
        <w:pStyle w:val="Normal"/>
        <w:tabs>
          <w:tab w:val="left" w:pos="1995" w:leader="none"/>
        </w:tabs>
        <w:ind w:left="720" w:right="270" w:hanging="0"/>
        <w:jc w:val="both"/>
        <w:rPr>
          <w:color w:val="00000A"/>
          <w:lang w:val="sr-Latn-CS"/>
        </w:rPr>
      </w:pPr>
      <w:r>
        <w:rPr>
          <w:color w:val="00000A"/>
          <w:lang w:val="sr-Latn-CS"/>
        </w:rPr>
      </w:r>
    </w:p>
    <w:tbl>
      <w:tblPr>
        <w:tblW w:w="1071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tblPr>
      <w:tblGrid>
        <w:gridCol w:w="718"/>
        <w:gridCol w:w="1980"/>
        <w:gridCol w:w="990"/>
        <w:gridCol w:w="1081"/>
        <w:gridCol w:w="1439"/>
        <w:gridCol w:w="1441"/>
        <w:gridCol w:w="1620"/>
        <w:gridCol w:w="1439"/>
      </w:tblGrid>
      <w:tr>
        <w:trPr>
          <w:trHeight w:val="600" w:hRule="atLeast"/>
        </w:trPr>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CS"/>
              </w:rPr>
            </w:pPr>
            <w:r>
              <w:rPr>
                <w:rFonts w:eastAsia="Times New Roman"/>
                <w:b/>
                <w:bCs/>
                <w:color w:val="00000A"/>
                <w:szCs w:val="22"/>
                <w:lang w:val="sr-CS"/>
              </w:rPr>
              <w:t>Br. partije</w:t>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rPr>
            </w:pPr>
            <w:r>
              <w:rPr>
                <w:rFonts w:eastAsia="Times New Roman"/>
                <w:b/>
                <w:bCs/>
                <w:color w:val="00000A"/>
                <w:szCs w:val="22"/>
              </w:rPr>
              <w:t>Vrsta dobra</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CS"/>
              </w:rPr>
            </w:pPr>
            <w:r>
              <w:rPr>
                <w:rFonts w:eastAsia="Times New Roman"/>
                <w:b/>
                <w:bCs/>
                <w:color w:val="00000A"/>
                <w:szCs w:val="22"/>
                <w:lang w:val="sr-CS"/>
              </w:rPr>
              <w:t>Količina</w:t>
            </w:r>
          </w:p>
        </w:tc>
        <w:tc>
          <w:tcPr>
            <w:tcW w:w="1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CS"/>
              </w:rPr>
            </w:pPr>
            <w:r>
              <w:rPr>
                <w:rFonts w:eastAsia="Times New Roman"/>
                <w:b/>
                <w:bCs/>
                <w:color w:val="00000A"/>
                <w:szCs w:val="22"/>
                <w:lang w:val="sr-CS"/>
              </w:rPr>
              <w:t>Jedinica mere</w:t>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t>jed. cena bez PDV-a</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t>jed. cena sa PDV-om</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t>ukupna cena bez PDV-a</w:t>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CS"/>
              </w:rPr>
            </w:pPr>
            <w:r>
              <w:rPr>
                <w:rFonts w:eastAsia="Times New Roman"/>
                <w:b/>
                <w:bCs/>
                <w:color w:val="00000A"/>
                <w:szCs w:val="22"/>
                <w:lang w:val="sr-Latn-CS"/>
              </w:rPr>
              <w:t>ukupna cena sa PDV-om</w:t>
            </w:r>
          </w:p>
        </w:tc>
      </w:tr>
      <w:tr>
        <w:trPr>
          <w:trHeight w:val="206" w:hRule="atLeast"/>
        </w:trPr>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CS"/>
              </w:rPr>
            </w:pPr>
            <w:r>
              <w:rPr>
                <w:rFonts w:eastAsia="Times New Roman"/>
                <w:b/>
                <w:bCs/>
                <w:color w:val="00000A"/>
                <w:szCs w:val="22"/>
                <w:lang w:val="sr-CS"/>
              </w:rP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CS"/>
              </w:rPr>
            </w:pPr>
            <w:r>
              <w:rPr>
                <w:rFonts w:eastAsia="Times New Roman"/>
                <w:b/>
                <w:bCs/>
                <w:color w:val="00000A"/>
                <w:szCs w:val="22"/>
                <w:lang w:val="sr-CS"/>
              </w:rPr>
              <w:t>1</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CS"/>
              </w:rPr>
            </w:pPr>
            <w:r>
              <w:rPr>
                <w:rFonts w:eastAsia="Times New Roman"/>
                <w:b/>
                <w:bCs/>
                <w:color w:val="00000A"/>
                <w:szCs w:val="22"/>
                <w:lang w:val="sr-CS"/>
              </w:rPr>
              <w:t>2</w:t>
            </w:r>
          </w:p>
        </w:tc>
        <w:tc>
          <w:tcPr>
            <w:tcW w:w="1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CS"/>
              </w:rPr>
            </w:pPr>
            <w:r>
              <w:rPr>
                <w:rFonts w:eastAsia="Times New Roman"/>
                <w:b/>
                <w:bCs/>
                <w:color w:val="00000A"/>
                <w:szCs w:val="22"/>
                <w:lang w:val="sr-CS"/>
              </w:rPr>
              <w:t>3</w:t>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t>4</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jc w:val="center"/>
              <w:rPr>
                <w:rFonts w:eastAsia="Times New Roman"/>
                <w:b/>
                <w:b/>
                <w:bCs/>
                <w:color w:val="00000A"/>
                <w:szCs w:val="22"/>
                <w:lang w:val="sr-Latn-CS"/>
              </w:rPr>
            </w:pPr>
            <w:r>
              <w:rPr>
                <w:rFonts w:eastAsia="Times New Roman"/>
                <w:b/>
                <w:bCs/>
                <w:color w:val="00000A"/>
                <w:szCs w:val="22"/>
                <w:lang w:val="sr-Latn-CS"/>
              </w:rPr>
              <w:t>5 = 4 * 1,2</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t>6 = 4 * 2</w:t>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t>7 = 5 * 2</w:t>
            </w:r>
          </w:p>
        </w:tc>
      </w:tr>
      <w:tr>
        <w:trPr>
          <w:trHeight w:val="206" w:hRule="atLeast"/>
        </w:trPr>
        <w:tc>
          <w:tcPr>
            <w:tcW w:w="71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ind w:left="-18" w:hanging="0"/>
              <w:rPr>
                <w:rFonts w:eastAsia="Times New Roman"/>
                <w:b/>
                <w:b/>
                <w:color w:val="00000A"/>
                <w:sz w:val="22"/>
                <w:szCs w:val="22"/>
                <w:lang w:val="sr-CS"/>
              </w:rPr>
            </w:pPr>
            <w:r>
              <w:rPr>
                <w:rFonts w:eastAsia="Times New Roman"/>
                <w:b/>
                <w:color w:val="00000A"/>
                <w:sz w:val="22"/>
                <w:szCs w:val="22"/>
                <w:lang w:val="sr-CS"/>
              </w:rPr>
              <w:t>1</w:t>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rPr>
                <w:rFonts w:eastAsia="Times New Roman"/>
                <w:color w:val="00000A"/>
                <w:sz w:val="20"/>
                <w:szCs w:val="20"/>
              </w:rPr>
            </w:pPr>
            <w:r>
              <w:rPr>
                <w:sz w:val="20"/>
                <w:szCs w:val="20"/>
              </w:rPr>
              <w:t>Prsluk za CK za delovanje u nesrećama</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t>66</w:t>
            </w:r>
          </w:p>
        </w:tc>
        <w:tc>
          <w:tcPr>
            <w:tcW w:w="1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t>kom</w:t>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rFonts w:eastAsia="Times New Roman"/>
                <w:b/>
                <w:b/>
                <w:bCs/>
                <w:color w:val="00000A"/>
                <w:szCs w:val="22"/>
                <w:lang w:val="sr-Latn-CS"/>
              </w:rPr>
            </w:pPr>
            <w:r>
              <w:rPr>
                <w:rFonts w:eastAsia="Times New Roman"/>
                <w:b/>
                <w:bCs/>
                <w:color w:val="00000A"/>
                <w:szCs w:val="22"/>
                <w:lang w:val="sr-Latn-CS"/>
              </w:rPr>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r>
      <w:tr>
        <w:trPr>
          <w:trHeight w:val="206" w:hRule="atLeast"/>
        </w:trPr>
        <w:tc>
          <w:tcPr>
            <w:tcW w:w="7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ind w:left="-18" w:hanging="0"/>
              <w:rPr>
                <w:rFonts w:eastAsia="Times New Roman"/>
                <w:b/>
                <w:b/>
                <w:color w:val="00000A"/>
                <w:sz w:val="22"/>
                <w:szCs w:val="22"/>
                <w:lang w:val="sr-CS"/>
              </w:rPr>
            </w:pPr>
            <w:r>
              <w:rPr>
                <w:rFonts w:eastAsia="Times New Roman"/>
                <w:b/>
                <w:color w:val="00000A"/>
                <w:sz w:val="22"/>
                <w:szCs w:val="22"/>
                <w:lang w:val="sr-CS"/>
              </w:rP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rPr>
                <w:rFonts w:eastAsia="Times New Roman"/>
                <w:color w:val="00000A"/>
                <w:sz w:val="20"/>
                <w:szCs w:val="20"/>
                <w:lang w:val="sr-CS"/>
              </w:rPr>
            </w:pPr>
            <w:r>
              <w:rPr>
                <w:sz w:val="20"/>
                <w:szCs w:val="20"/>
              </w:rPr>
              <w:t>Polar za CK za delovanje u nesrećama</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t>66</w:t>
            </w:r>
          </w:p>
        </w:tc>
        <w:tc>
          <w:tcPr>
            <w:tcW w:w="1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CS"/>
              </w:rPr>
            </w:pPr>
            <w:r>
              <w:rPr>
                <w:rFonts w:eastAsia="Times New Roman"/>
                <w:b/>
                <w:bCs/>
                <w:color w:val="00000A"/>
                <w:szCs w:val="22"/>
                <w:lang w:val="sr-Latn-CS"/>
              </w:rPr>
              <w:t>kom</w:t>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rFonts w:eastAsia="Times New Roman"/>
                <w:b/>
                <w:b/>
                <w:bCs/>
                <w:color w:val="00000A"/>
                <w:szCs w:val="22"/>
                <w:lang w:val="sr-Latn-CS"/>
              </w:rPr>
            </w:pPr>
            <w:r>
              <w:rPr>
                <w:rFonts w:eastAsia="Times New Roman"/>
                <w:b/>
                <w:bCs/>
                <w:color w:val="00000A"/>
                <w:szCs w:val="22"/>
                <w:lang w:val="sr-Latn-CS"/>
              </w:rPr>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r>
      <w:tr>
        <w:trPr>
          <w:trHeight w:val="206" w:hRule="atLeast"/>
        </w:trPr>
        <w:tc>
          <w:tcPr>
            <w:tcW w:w="7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ind w:left="-18" w:hanging="0"/>
              <w:rPr>
                <w:rFonts w:eastAsia="Times New Roman"/>
                <w:b/>
                <w:b/>
                <w:color w:val="00000A"/>
                <w:sz w:val="22"/>
                <w:szCs w:val="22"/>
                <w:lang w:val="sr-CS"/>
              </w:rPr>
            </w:pPr>
            <w:r>
              <w:rPr>
                <w:rFonts w:eastAsia="Times New Roman"/>
                <w:b/>
                <w:color w:val="00000A"/>
                <w:sz w:val="22"/>
                <w:szCs w:val="22"/>
                <w:lang w:val="sr-CS"/>
              </w:rP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spacing w:lineRule="auto" w:line="240"/>
              <w:rPr>
                <w:rFonts w:eastAsia="Times New Roman"/>
                <w:color w:val="00000A"/>
                <w:sz w:val="22"/>
                <w:szCs w:val="22"/>
                <w:lang w:val="sr-Latn-CS"/>
              </w:rPr>
            </w:pPr>
            <w:r>
              <w:rPr>
                <w:rFonts w:eastAsia="Times New Roman"/>
                <w:color w:val="00000A"/>
                <w:sz w:val="20"/>
                <w:szCs w:val="20"/>
              </w:rPr>
              <w:t>Polar majica CK za delovanje u nesrećama</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t>66</w:t>
            </w:r>
          </w:p>
        </w:tc>
        <w:tc>
          <w:tcPr>
            <w:tcW w:w="1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CS"/>
              </w:rPr>
            </w:pPr>
            <w:r>
              <w:rPr>
                <w:rFonts w:eastAsia="Times New Roman"/>
                <w:b/>
                <w:bCs/>
                <w:color w:val="00000A"/>
                <w:szCs w:val="22"/>
                <w:lang w:val="sr-Latn-CS"/>
              </w:rPr>
              <w:t>kom</w:t>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rFonts w:eastAsia="Times New Roman"/>
                <w:b/>
                <w:b/>
                <w:bCs/>
                <w:color w:val="00000A"/>
                <w:szCs w:val="22"/>
                <w:lang w:val="sr-Latn-CS"/>
              </w:rPr>
            </w:pPr>
            <w:r>
              <w:rPr>
                <w:rFonts w:eastAsia="Times New Roman"/>
                <w:b/>
                <w:bCs/>
                <w:color w:val="00000A"/>
                <w:szCs w:val="22"/>
                <w:lang w:val="sr-Latn-CS"/>
              </w:rPr>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r>
      <w:tr>
        <w:trPr>
          <w:trHeight w:val="206" w:hRule="atLeast"/>
        </w:trPr>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ind w:left="-18" w:hanging="0"/>
              <w:rPr>
                <w:rFonts w:eastAsia="Times New Roman"/>
                <w:b/>
                <w:b/>
                <w:color w:val="00000A"/>
                <w:sz w:val="22"/>
                <w:szCs w:val="22"/>
              </w:rPr>
            </w:pPr>
            <w:r>
              <w:rPr>
                <w:rFonts w:eastAsia="Times New Roman"/>
                <w:b/>
                <w:color w:val="00000A"/>
                <w:sz w:val="22"/>
                <w:szCs w:val="22"/>
              </w:rPr>
              <w:t>2</w:t>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spacing w:lineRule="auto" w:line="240"/>
              <w:rPr>
                <w:rFonts w:eastAsia="Times New Roman"/>
                <w:color w:val="00000A"/>
                <w:sz w:val="22"/>
                <w:szCs w:val="22"/>
                <w:lang w:val="sr-Latn-CS"/>
              </w:rPr>
            </w:pPr>
            <w:r>
              <w:rPr>
                <w:sz w:val="20"/>
                <w:szCs w:val="20"/>
              </w:rPr>
              <w:t>Jakna softshell CK za delovanje u nesrećama</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t>66</w:t>
            </w:r>
          </w:p>
        </w:tc>
        <w:tc>
          <w:tcPr>
            <w:tcW w:w="1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CS"/>
              </w:rPr>
            </w:pPr>
            <w:r>
              <w:rPr>
                <w:rFonts w:eastAsia="Times New Roman"/>
                <w:b/>
                <w:bCs/>
                <w:color w:val="00000A"/>
                <w:szCs w:val="22"/>
                <w:lang w:val="sr-Latn-CS"/>
              </w:rPr>
              <w:t>kom</w:t>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rFonts w:eastAsia="Times New Roman"/>
                <w:b/>
                <w:b/>
                <w:bCs/>
                <w:color w:val="00000A"/>
                <w:szCs w:val="22"/>
                <w:lang w:val="sr-Latn-CS"/>
              </w:rPr>
            </w:pPr>
            <w:r>
              <w:rPr>
                <w:rFonts w:eastAsia="Times New Roman"/>
                <w:b/>
                <w:bCs/>
                <w:color w:val="00000A"/>
                <w:szCs w:val="22"/>
                <w:lang w:val="sr-Latn-CS"/>
              </w:rPr>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jc w:val="center"/>
              <w:rPr>
                <w:rFonts w:eastAsia="Times New Roman"/>
                <w:b/>
                <w:b/>
                <w:bCs/>
                <w:color w:val="00000A"/>
                <w:szCs w:val="22"/>
                <w:lang w:val="sr-Latn-CS"/>
              </w:rPr>
            </w:pPr>
            <w:r>
              <w:rPr>
                <w:rFonts w:eastAsia="Times New Roman"/>
                <w:b/>
                <w:bCs/>
                <w:color w:val="00000A"/>
                <w:szCs w:val="22"/>
                <w:lang w:val="sr-Latn-CS"/>
              </w:rPr>
            </w:r>
          </w:p>
        </w:tc>
      </w:tr>
    </w:tbl>
    <w:p>
      <w:pPr>
        <w:pStyle w:val="Normal"/>
        <w:ind w:right="270" w:hanging="0"/>
        <w:jc w:val="both"/>
        <w:rPr>
          <w:color w:val="00000A"/>
          <w:u w:val="single"/>
          <w:lang w:val="sr-Latn-CS"/>
        </w:rPr>
      </w:pPr>
      <w:r>
        <w:rPr>
          <w:color w:val="00000A"/>
          <w:u w:val="single"/>
          <w:lang w:val="sr-Latn-CS"/>
        </w:rPr>
      </w:r>
    </w:p>
    <w:p>
      <w:pPr>
        <w:pStyle w:val="Normal"/>
        <w:ind w:right="270" w:hanging="0"/>
        <w:jc w:val="both"/>
        <w:rPr>
          <w:rFonts w:eastAsia="TimesNewRomanPSMT"/>
          <w:bCs/>
          <w:color w:val="00000A"/>
          <w:lang w:val="sr-Latn-CS"/>
        </w:rPr>
      </w:pPr>
      <w:r>
        <w:rPr>
          <w:rFonts w:eastAsia="TimesNewRomanPSMT"/>
          <w:bCs/>
          <w:color w:val="00000A"/>
          <w:lang w:val="sr-Latn-CS"/>
        </w:rPr>
        <w:t>Jedinične c</w:t>
      </w:r>
      <w:r>
        <w:rPr>
          <w:rFonts w:eastAsia="TimesNewRomanPSMT"/>
          <w:bCs/>
          <w:color w:val="00000A"/>
          <w:lang w:val="sr-CS"/>
        </w:rPr>
        <w:t>ene su fiksne i ne mogu se menjati</w:t>
      </w:r>
      <w:r>
        <w:rPr>
          <w:rFonts w:eastAsia="TimesNewRomanPSMT"/>
          <w:bCs/>
          <w:color w:val="00000A"/>
          <w:lang w:val="sr-Latn-CS"/>
        </w:rPr>
        <w:t xml:space="preserve"> u toku realizacije ovog ugovora.</w:t>
      </w:r>
    </w:p>
    <w:p>
      <w:pPr>
        <w:pStyle w:val="Normal"/>
        <w:ind w:right="270" w:hanging="0"/>
        <w:jc w:val="both"/>
        <w:rPr>
          <w:rFonts w:eastAsia="TimesNewRomanPSMT"/>
          <w:bCs/>
          <w:color w:val="00000A"/>
          <w:lang w:val="sr-Latn-CS"/>
        </w:rPr>
      </w:pPr>
      <w:r>
        <w:rPr>
          <w:rFonts w:eastAsia="TimesNewRomanPSMT"/>
          <w:bCs/>
          <w:color w:val="00000A"/>
          <w:lang w:val="sr-Latn-CS"/>
        </w:rPr>
      </w:r>
    </w:p>
    <w:p>
      <w:pPr>
        <w:pStyle w:val="Normal"/>
        <w:ind w:right="270" w:hanging="0"/>
        <w:jc w:val="center"/>
        <w:rPr>
          <w:color w:val="00000A"/>
          <w:lang w:val="ru-RU"/>
        </w:rPr>
      </w:pPr>
      <w:r>
        <w:rPr>
          <w:color w:val="00000A"/>
          <w:lang w:val="ru-RU"/>
        </w:rPr>
        <w:t>Član</w:t>
      </w:r>
      <w:r>
        <w:rPr>
          <w:color w:val="00000A"/>
        </w:rPr>
        <w:t xml:space="preserve"> </w:t>
      </w:r>
      <w:r>
        <w:rPr>
          <w:color w:val="00000A"/>
          <w:lang w:val="ru-RU"/>
        </w:rPr>
        <w:t>9.</w:t>
      </w:r>
    </w:p>
    <w:p>
      <w:pPr>
        <w:pStyle w:val="Normal"/>
        <w:tabs>
          <w:tab w:val="left" w:pos="1995" w:leader="none"/>
        </w:tabs>
        <w:ind w:right="270" w:hanging="0"/>
        <w:rPr>
          <w:color w:val="00000A"/>
          <w:lang w:val="ru-RU"/>
        </w:rPr>
      </w:pPr>
      <w:r>
        <w:rPr>
          <w:color w:val="00000A"/>
          <w:lang w:val="ru-RU"/>
        </w:rPr>
      </w:r>
    </w:p>
    <w:p>
      <w:pPr>
        <w:pStyle w:val="Normal"/>
        <w:tabs>
          <w:tab w:val="left" w:pos="1995" w:leader="none"/>
        </w:tabs>
        <w:ind w:right="270" w:hanging="0"/>
        <w:jc w:val="both"/>
        <w:rPr>
          <w:color w:val="00B0F0"/>
          <w:lang w:val="sr-CS"/>
        </w:rPr>
      </w:pPr>
      <w:r>
        <w:rPr>
          <w:color w:val="00000A"/>
          <w:lang w:val="ru-RU"/>
        </w:rPr>
        <w:t>Rok plaćanja je __</w:t>
      </w:r>
      <w:r>
        <w:rPr>
          <w:color w:val="00000A"/>
          <w:lang w:val="sr-Latn-CS"/>
        </w:rPr>
        <w:t>__</w:t>
      </w:r>
      <w:r>
        <w:rPr>
          <w:color w:val="00000A"/>
          <w:lang w:val="ru-RU"/>
        </w:rPr>
        <w:t xml:space="preserve">_ </w:t>
      </w:r>
      <w:r>
        <w:rPr>
          <w:color w:val="00000A"/>
          <w:lang w:val="sr-Latn-CS"/>
        </w:rPr>
        <w:t>dana nakon isporuke</w:t>
      </w:r>
      <w:r>
        <w:rPr>
          <w:color w:val="00000A"/>
          <w:lang w:val="sr-CS"/>
        </w:rPr>
        <w:t xml:space="preserve"> </w:t>
      </w:r>
      <w:r>
        <w:rPr>
          <w:color w:val="00000A"/>
          <w:lang w:val="sr-Latn-CS"/>
        </w:rPr>
        <w:t xml:space="preserve">celokupne ugovorene količine, </w:t>
      </w:r>
      <w:r>
        <w:rPr>
          <w:color w:val="00000A"/>
          <w:lang w:val="sr-CS"/>
        </w:rPr>
        <w:t xml:space="preserve">na osnovu overene </w:t>
      </w:r>
      <w:r>
        <w:rPr>
          <w:color w:val="00000A"/>
          <w:lang w:val="sr-Latn-CS"/>
        </w:rPr>
        <w:t>otpremnice</w:t>
      </w:r>
      <w:r>
        <w:rPr>
          <w:color w:val="00000A"/>
          <w:lang w:val="sr-CS"/>
        </w:rPr>
        <w:t xml:space="preserve"> i ispostavljene originalne fakture</w:t>
      </w:r>
      <w:r>
        <w:rPr>
          <w:color w:val="00B0F0"/>
          <w:lang w:val="sr-CS"/>
        </w:rPr>
        <w:t>.</w:t>
      </w:r>
    </w:p>
    <w:p>
      <w:pPr>
        <w:pStyle w:val="Normal"/>
        <w:tabs>
          <w:tab w:val="left" w:pos="1995" w:leader="none"/>
        </w:tabs>
        <w:ind w:right="270" w:hanging="0"/>
        <w:jc w:val="both"/>
        <w:rPr>
          <w:color w:val="00000A"/>
          <w:lang w:val="sr-CS"/>
        </w:rPr>
      </w:pPr>
      <w:r>
        <w:rPr>
          <w:color w:val="00000A"/>
        </w:rPr>
        <w:t>Kupac je ovlašćen na jednostrani raskid ugovora iz razloga koji su previđeni čl.</w:t>
      </w:r>
      <w:r>
        <w:rPr>
          <w:color w:val="00000A"/>
          <w:lang w:val="sr-CS"/>
        </w:rPr>
        <w:t xml:space="preserve"> </w:t>
      </w:r>
      <w:r>
        <w:rPr>
          <w:color w:val="00000A"/>
        </w:rPr>
        <w:t>5</w:t>
      </w:r>
      <w:r>
        <w:rPr>
          <w:color w:val="00000A"/>
          <w:lang w:val="sr-CS"/>
        </w:rPr>
        <w:t>.</w:t>
      </w:r>
      <w:r>
        <w:rPr>
          <w:color w:val="00000A"/>
        </w:rPr>
        <w:t xml:space="preserve"> i 6</w:t>
      </w:r>
      <w:r>
        <w:rPr>
          <w:color w:val="00000A"/>
          <w:lang w:val="sr-CS"/>
        </w:rPr>
        <w:t>.</w:t>
      </w:r>
      <w:r>
        <w:rPr>
          <w:color w:val="00000A"/>
        </w:rPr>
        <w:t xml:space="preserve"> ovog ugovora.  Jednostrani raskid uz primenu ugovorne kazne iz čl. 6</w:t>
      </w:r>
      <w:r>
        <w:rPr>
          <w:color w:val="00000A"/>
          <w:lang w:val="sr-CS"/>
        </w:rPr>
        <w:t>.</w:t>
      </w:r>
      <w:r>
        <w:rPr>
          <w:color w:val="00000A"/>
        </w:rPr>
        <w:t xml:space="preserve"> ovog ugovora u korist kupca,</w:t>
      </w:r>
      <w:r>
        <w:rPr>
          <w:color w:val="00000A"/>
          <w:lang w:val="sr-CS"/>
        </w:rPr>
        <w:t xml:space="preserve"> ugovara se i</w:t>
      </w:r>
      <w:r>
        <w:rPr>
          <w:color w:val="00000A"/>
        </w:rPr>
        <w:t xml:space="preserve"> </w:t>
      </w:r>
      <w:r>
        <w:rPr>
          <w:color w:val="00000A"/>
          <w:lang w:val="sr-CS"/>
        </w:rPr>
        <w:t xml:space="preserve">u slučaju da Prodavac zatraži </w:t>
      </w:r>
      <w:r>
        <w:rPr>
          <w:color w:val="00000A"/>
        </w:rPr>
        <w:t>izmen</w:t>
      </w:r>
      <w:r>
        <w:rPr>
          <w:color w:val="00000A"/>
          <w:lang w:val="sr-CS"/>
        </w:rPr>
        <w:t xml:space="preserve">u ugovorene </w:t>
      </w:r>
      <w:r>
        <w:rPr>
          <w:color w:val="00000A"/>
        </w:rPr>
        <w:t xml:space="preserve"> cene</w:t>
      </w:r>
      <w:r>
        <w:rPr>
          <w:color w:val="00000A"/>
          <w:lang w:val="sr-CS"/>
        </w:rPr>
        <w:t>,</w:t>
      </w:r>
      <w:r>
        <w:rPr>
          <w:color w:val="00000A"/>
        </w:rPr>
        <w:t xml:space="preserve"> i u slučaju dostavljanja robe neodgovorajućeg kvaliteta</w:t>
      </w:r>
      <w:r>
        <w:rPr>
          <w:color w:val="00000A"/>
          <w:lang w:val="sr-CS"/>
        </w:rPr>
        <w:t>,</w:t>
      </w:r>
      <w:r>
        <w:rPr>
          <w:color w:val="00000A"/>
        </w:rPr>
        <w:t xml:space="preserve"> u smislu čl. 7 ovog ugovora</w:t>
      </w:r>
      <w:r>
        <w:rPr>
          <w:color w:val="00000A"/>
          <w:lang w:val="sr-CS"/>
        </w:rPr>
        <w:t>, ili se nedostaci kvaliteta pojave tokom roka trajanja isporučenih artikala iz razloga za koje krivicu ne snosi kupac</w:t>
      </w:r>
      <w:r>
        <w:rPr>
          <w:color w:val="00000A"/>
        </w:rPr>
        <w:t xml:space="preserve"> ili nisu posledica više sile.</w:t>
      </w:r>
    </w:p>
    <w:p>
      <w:pPr>
        <w:pStyle w:val="Normal"/>
        <w:tabs>
          <w:tab w:val="left" w:pos="1995" w:leader="none"/>
        </w:tabs>
        <w:ind w:right="270" w:hanging="0"/>
        <w:jc w:val="center"/>
        <w:rPr>
          <w:color w:val="00000A"/>
          <w:lang w:val="sr-CS"/>
        </w:rPr>
      </w:pPr>
      <w:r>
        <w:rPr>
          <w:color w:val="00000A"/>
          <w:lang w:val="sr-Latn-CS"/>
        </w:rPr>
        <w:t xml:space="preserve">Član </w:t>
      </w:r>
      <w:r>
        <w:rPr>
          <w:color w:val="00000A"/>
        </w:rPr>
        <w:t>10</w:t>
      </w:r>
      <w:r>
        <w:rPr>
          <w:color w:val="00000A"/>
          <w:lang w:val="sr-CS"/>
        </w:rPr>
        <w:t>.</w:t>
      </w:r>
    </w:p>
    <w:p>
      <w:pPr>
        <w:pStyle w:val="Normal"/>
        <w:ind w:right="270" w:hanging="0"/>
        <w:jc w:val="center"/>
        <w:rPr>
          <w:color w:val="00000A"/>
          <w:lang w:val="sr-CS"/>
        </w:rPr>
      </w:pPr>
      <w:r>
        <w:rPr>
          <w:color w:val="00000A"/>
          <w:lang w:val="sr-CS"/>
        </w:rPr>
      </w:r>
    </w:p>
    <w:p>
      <w:pPr>
        <w:pStyle w:val="Normal"/>
        <w:ind w:right="270" w:hanging="0"/>
        <w:jc w:val="both"/>
        <w:rPr>
          <w:color w:val="00000A"/>
          <w:lang w:val="sr-Latn-CS"/>
        </w:rPr>
      </w:pPr>
      <w:r>
        <w:rPr>
          <w:color w:val="00000A"/>
          <w:lang w:val="sr-Latn-CS"/>
        </w:rPr>
        <w:t xml:space="preserve">Za sve što ovim </w:t>
      </w:r>
      <w:r>
        <w:rPr>
          <w:color w:val="00000A"/>
          <w:lang w:val="sr-CS"/>
        </w:rPr>
        <w:t>u</w:t>
      </w:r>
      <w:r>
        <w:rPr>
          <w:color w:val="00000A"/>
          <w:lang w:val="sr-Latn-CS"/>
        </w:rPr>
        <w:t>govorom nije izričito odre</w:t>
      </w:r>
      <w:r>
        <w:rPr>
          <w:color w:val="00000A"/>
          <w:lang w:val="ru-RU"/>
        </w:rPr>
        <w:t>đ</w:t>
      </w:r>
      <w:r>
        <w:rPr>
          <w:color w:val="00000A"/>
          <w:lang w:val="sr-Latn-CS"/>
        </w:rPr>
        <w:t xml:space="preserve">eno primenjivaće se </w:t>
      </w:r>
      <w:r>
        <w:rPr>
          <w:color w:val="00000A"/>
          <w:lang w:val="sr-CS"/>
        </w:rPr>
        <w:t xml:space="preserve">odredbe Zakona o javnim nabavkama, </w:t>
      </w:r>
      <w:r>
        <w:rPr>
          <w:color w:val="00000A"/>
          <w:lang w:val="sr-Latn-CS"/>
        </w:rPr>
        <w:t>Zakon o obligacionim odnosima</w:t>
      </w:r>
      <w:r>
        <w:rPr>
          <w:color w:val="00000A"/>
          <w:lang w:val="sr-CS"/>
        </w:rPr>
        <w:t>,</w:t>
      </w:r>
      <w:r>
        <w:rPr>
          <w:color w:val="00000A"/>
          <w:lang w:val="sr-Latn-CS"/>
        </w:rPr>
        <w:t xml:space="preserve"> </w:t>
      </w:r>
      <w:r>
        <w:rPr>
          <w:color w:val="00000A"/>
          <w:lang w:val="sr-CS"/>
        </w:rPr>
        <w:t>O</w:t>
      </w:r>
      <w:r>
        <w:rPr>
          <w:color w:val="00000A"/>
          <w:lang w:val="sr-Latn-CS"/>
        </w:rPr>
        <w:t xml:space="preserve">pšte uzanse za promet roba, </w:t>
      </w:r>
      <w:r>
        <w:rPr>
          <w:color w:val="00000A"/>
          <w:lang w:val="sr-CS"/>
        </w:rPr>
        <w:t>konkursna dokumentacija JN D 14/18 i ponuda Ponuđača</w:t>
      </w:r>
      <w:r>
        <w:rPr>
          <w:color w:val="00000A"/>
          <w:lang w:val="sr-Latn-CS"/>
        </w:rPr>
        <w:t>.</w:t>
      </w:r>
    </w:p>
    <w:p>
      <w:pPr>
        <w:pStyle w:val="Normal"/>
        <w:ind w:right="270" w:hanging="0"/>
        <w:jc w:val="both"/>
        <w:rPr>
          <w:color w:val="00000A"/>
          <w:lang w:val="sr-Latn-CS"/>
        </w:rPr>
      </w:pPr>
      <w:r>
        <w:rPr>
          <w:color w:val="00000A"/>
          <w:lang w:val="sr-Latn-CS"/>
        </w:rPr>
      </w:r>
    </w:p>
    <w:p>
      <w:pPr>
        <w:pStyle w:val="Normal"/>
        <w:ind w:right="270" w:hanging="0"/>
        <w:jc w:val="center"/>
        <w:rPr>
          <w:color w:val="00000A"/>
          <w:lang w:val="sr-CS"/>
        </w:rPr>
      </w:pPr>
      <w:r>
        <w:rPr>
          <w:color w:val="00000A"/>
          <w:lang w:val="sr-Latn-CS"/>
        </w:rPr>
        <w:t xml:space="preserve">Član </w:t>
      </w:r>
      <w:r>
        <w:rPr>
          <w:color w:val="00000A"/>
          <w:lang w:val="sr-CS"/>
        </w:rPr>
        <w:t>1</w:t>
      </w:r>
      <w:r>
        <w:rPr>
          <w:color w:val="00000A"/>
        </w:rPr>
        <w:t>1</w:t>
      </w:r>
      <w:r>
        <w:rPr>
          <w:color w:val="00000A"/>
          <w:lang w:val="sr-CS"/>
        </w:rPr>
        <w:t>.</w:t>
      </w:r>
    </w:p>
    <w:p>
      <w:pPr>
        <w:pStyle w:val="Normal"/>
        <w:ind w:right="270" w:hanging="0"/>
        <w:jc w:val="center"/>
        <w:rPr>
          <w:color w:val="00000A"/>
          <w:lang w:val="sr-CS"/>
        </w:rPr>
      </w:pPr>
      <w:r>
        <w:rPr>
          <w:color w:val="00000A"/>
          <w:lang w:val="sr-CS"/>
        </w:rPr>
      </w:r>
    </w:p>
    <w:p>
      <w:pPr>
        <w:pStyle w:val="Normal"/>
        <w:ind w:right="270" w:hanging="0"/>
        <w:jc w:val="both"/>
        <w:rPr>
          <w:color w:val="00000A"/>
          <w:lang w:val="sr-Latn-CS"/>
        </w:rPr>
      </w:pPr>
      <w:r>
        <w:rPr>
          <w:color w:val="00000A"/>
          <w:lang w:val="sr-Latn-CS"/>
        </w:rPr>
        <w:t>Za sve sporove iz ovog Ugovora koj</w:t>
      </w:r>
      <w:r>
        <w:rPr>
          <w:color w:val="00000A"/>
          <w:lang w:val="sr-CS"/>
        </w:rPr>
        <w:t>i</w:t>
      </w:r>
      <w:r>
        <w:rPr>
          <w:color w:val="00000A"/>
          <w:lang w:val="sr-Latn-CS"/>
        </w:rPr>
        <w:t xml:space="preserve"> se ne reše u duhu obostrano korektnih poslovnih odnosa nadležan je Privredni sud u Beo</w:t>
      </w:r>
      <w:r>
        <w:rPr>
          <w:color w:val="00000A"/>
          <w:lang w:val="sr-CS"/>
        </w:rPr>
        <w:t>gr</w:t>
      </w:r>
      <w:r>
        <w:rPr>
          <w:color w:val="00000A"/>
          <w:lang w:val="sr-Latn-CS"/>
        </w:rPr>
        <w:t>adu.</w:t>
      </w:r>
    </w:p>
    <w:p>
      <w:pPr>
        <w:pStyle w:val="Normal"/>
        <w:ind w:right="270" w:hanging="0"/>
        <w:jc w:val="center"/>
        <w:rPr>
          <w:color w:val="00000A"/>
          <w:lang w:val="sr-CS"/>
        </w:rPr>
      </w:pPr>
      <w:r>
        <w:rPr>
          <w:color w:val="00000A"/>
          <w:lang w:val="sr-CS"/>
        </w:rPr>
      </w:r>
    </w:p>
    <w:p>
      <w:pPr>
        <w:pStyle w:val="Normal"/>
        <w:ind w:right="270" w:hanging="0"/>
        <w:jc w:val="center"/>
        <w:rPr>
          <w:color w:val="00000A"/>
          <w:lang w:val="sr-Latn-CS"/>
        </w:rPr>
      </w:pPr>
      <w:r>
        <w:rPr>
          <w:color w:val="00000A"/>
          <w:lang w:val="sr-Latn-CS"/>
        </w:rPr>
        <w:t xml:space="preserve">Član </w:t>
      </w:r>
      <w:r>
        <w:rPr>
          <w:color w:val="00000A"/>
          <w:lang w:val="sr-CS"/>
        </w:rPr>
        <w:t>1</w:t>
      </w:r>
      <w:r>
        <w:rPr>
          <w:color w:val="00000A"/>
        </w:rPr>
        <w:t>2</w:t>
      </w:r>
      <w:r>
        <w:rPr>
          <w:color w:val="00000A"/>
          <w:lang w:val="sr-CS"/>
        </w:rPr>
        <w:t>.</w:t>
      </w:r>
    </w:p>
    <w:p>
      <w:pPr>
        <w:pStyle w:val="Normal"/>
        <w:ind w:right="270" w:hanging="0"/>
        <w:jc w:val="center"/>
        <w:rPr>
          <w:color w:val="00000A"/>
          <w:lang w:val="sr-Latn-CS"/>
        </w:rPr>
      </w:pPr>
      <w:r>
        <w:rPr>
          <w:color w:val="00000A"/>
          <w:lang w:val="sr-Latn-CS"/>
        </w:rPr>
      </w:r>
    </w:p>
    <w:p>
      <w:pPr>
        <w:pStyle w:val="Normal"/>
        <w:ind w:right="270" w:hanging="0"/>
        <w:jc w:val="both"/>
        <w:rPr>
          <w:color w:val="00000A"/>
          <w:lang w:val="sr-CS"/>
        </w:rPr>
      </w:pPr>
      <w:r>
        <w:rPr>
          <w:color w:val="00000A"/>
          <w:lang w:val="sr-Latn-CS"/>
        </w:rPr>
        <w:t>Ovaj ugovor sačinjen je u</w:t>
      </w:r>
      <w:r>
        <w:rPr>
          <w:color w:val="00000A"/>
          <w:lang w:val="sr-CS"/>
        </w:rPr>
        <w:t xml:space="preserve"> 7 </w:t>
      </w:r>
      <w:r>
        <w:rPr>
          <w:color w:val="00000A"/>
          <w:lang w:val="sr-Latn-CS"/>
        </w:rPr>
        <w:t>istovetn</w:t>
      </w:r>
      <w:r>
        <w:rPr>
          <w:color w:val="00000A"/>
          <w:lang w:val="sr-CS"/>
        </w:rPr>
        <w:t>ih</w:t>
      </w:r>
      <w:r>
        <w:rPr>
          <w:color w:val="00000A"/>
          <w:lang w:val="sr-Latn-CS"/>
        </w:rPr>
        <w:t xml:space="preserve"> primer</w:t>
      </w:r>
      <w:r>
        <w:rPr>
          <w:color w:val="00000A"/>
          <w:lang w:val="sr-CS"/>
        </w:rPr>
        <w:t>a</w:t>
      </w:r>
      <w:r>
        <w:rPr>
          <w:color w:val="00000A"/>
          <w:lang w:val="sr-Latn-CS"/>
        </w:rPr>
        <w:t xml:space="preserve">ka od kojih  </w:t>
      </w:r>
      <w:r>
        <w:rPr>
          <w:color w:val="00000A"/>
          <w:lang w:val="sr-CS"/>
        </w:rPr>
        <w:t xml:space="preserve">4 </w:t>
      </w:r>
      <w:r>
        <w:rPr>
          <w:color w:val="00000A"/>
          <w:lang w:val="sr-Latn-CS"/>
        </w:rPr>
        <w:t>zadržava</w:t>
      </w:r>
      <w:r>
        <w:rPr>
          <w:color w:val="00000A"/>
          <w:lang w:val="sr-CS"/>
        </w:rPr>
        <w:t xml:space="preserve"> Kupac a 3 Prodavac.</w:t>
      </w:r>
    </w:p>
    <w:p>
      <w:pPr>
        <w:pStyle w:val="Normal"/>
        <w:ind w:right="270" w:hanging="0"/>
        <w:jc w:val="both"/>
        <w:rPr>
          <w:color w:val="00000A"/>
          <w:lang w:val="sr-CS"/>
        </w:rPr>
      </w:pPr>
      <w:r>
        <w:rPr>
          <w:color w:val="00000A"/>
          <w:lang w:val="sr-CS"/>
        </w:rPr>
      </w:r>
    </w:p>
    <w:p>
      <w:pPr>
        <w:pStyle w:val="Normal"/>
        <w:ind w:right="270" w:hanging="0"/>
        <w:jc w:val="both"/>
        <w:rPr>
          <w:color w:val="00000A"/>
          <w:lang w:val="sr-Latn-CS"/>
        </w:rPr>
      </w:pPr>
      <w:r>
        <w:rPr>
          <w:color w:val="00000A"/>
          <w:lang w:val="sr-Latn-CS"/>
        </w:rPr>
        <w:t xml:space="preserve">                 </w:t>
      </w:r>
      <w:r>
        <w:rPr>
          <w:color w:val="00000A"/>
          <w:lang w:val="sr-Latn-CS"/>
        </w:rPr>
        <w:t xml:space="preserve">Za </w:t>
      </w:r>
      <w:r>
        <w:rPr>
          <w:color w:val="00000A"/>
          <w:lang w:val="sr-CS"/>
        </w:rPr>
        <w:t>P</w:t>
      </w:r>
      <w:r>
        <w:rPr>
          <w:color w:val="00000A"/>
          <w:lang w:val="sr-Latn-CS"/>
        </w:rPr>
        <w:t>rodavca:</w:t>
        <w:tab/>
        <w:tab/>
        <w:tab/>
        <w:tab/>
        <w:tab/>
      </w:r>
      <w:r>
        <w:rPr>
          <w:color w:val="00000A"/>
          <w:lang w:val="sr-CS"/>
        </w:rPr>
        <w:t xml:space="preserve">                  </w:t>
      </w:r>
      <w:r>
        <w:rPr>
          <w:color w:val="00000A"/>
          <w:lang w:val="sr-Latn-CS"/>
        </w:rPr>
        <w:t xml:space="preserve">Za </w:t>
      </w:r>
      <w:r>
        <w:rPr>
          <w:color w:val="00000A"/>
          <w:lang w:val="sr-CS"/>
        </w:rPr>
        <w:t>K</w:t>
      </w:r>
      <w:r>
        <w:rPr>
          <w:color w:val="00000A"/>
          <w:lang w:val="sr-Latn-CS"/>
        </w:rPr>
        <w:t>upca:</w:t>
      </w:r>
    </w:p>
    <w:p>
      <w:pPr>
        <w:pStyle w:val="Normal"/>
        <w:ind w:right="270" w:hanging="0"/>
        <w:jc w:val="both"/>
        <w:rPr>
          <w:color w:val="00000A"/>
          <w:lang w:val="sr-CS"/>
        </w:rPr>
      </w:pPr>
      <w:r>
        <w:rPr>
          <w:color w:val="00000A"/>
          <w:lang w:val="sr-CS"/>
        </w:rPr>
      </w:r>
    </w:p>
    <w:p>
      <w:pPr>
        <w:pStyle w:val="Normal"/>
        <w:ind w:right="270" w:hanging="0"/>
        <w:jc w:val="both"/>
        <w:rPr>
          <w:color w:val="00000A"/>
          <w:lang w:val="sr-CS"/>
        </w:rPr>
      </w:pPr>
      <w:r>
        <w:rPr>
          <w:bCs/>
          <w:color w:val="00000A"/>
          <w:lang w:val="sr-CS"/>
        </w:rPr>
        <w:t xml:space="preserve"> </w:t>
      </w:r>
      <w:r>
        <w:rPr>
          <w:color w:val="00000A"/>
          <w:lang w:val="sr-CS"/>
        </w:rPr>
        <w:tab/>
        <w:tab/>
        <w:tab/>
        <w:tab/>
        <w:t xml:space="preserve"> </w:t>
      </w:r>
      <w:r>
        <w:rPr>
          <w:color w:val="00000A"/>
          <w:lang w:val="sr-Latn-CS"/>
        </w:rPr>
        <w:t xml:space="preserve">             </w:t>
      </w:r>
      <w:r>
        <w:rPr>
          <w:color w:val="00000A"/>
          <w:lang w:val="sr-CS"/>
        </w:rPr>
        <w:t xml:space="preserve">                  </w:t>
      </w:r>
      <w:r>
        <w:rPr>
          <w:color w:val="00000A"/>
          <w:lang w:val="sr-Latn-CS"/>
        </w:rPr>
        <w:t xml:space="preserve">             </w:t>
      </w:r>
      <w:r>
        <w:rPr>
          <w:color w:val="00000A"/>
          <w:lang w:val="sr-CS"/>
        </w:rPr>
        <w:t xml:space="preserve">     </w:t>
      </w:r>
      <w:r>
        <w:rPr>
          <w:color w:val="00000A"/>
          <w:lang w:val="sr-Latn-CS"/>
        </w:rPr>
        <w:t xml:space="preserve">CRVENI KRST </w:t>
      </w:r>
      <w:r>
        <w:rPr>
          <w:color w:val="00000A"/>
          <w:lang w:val="sr-CS"/>
        </w:rPr>
        <w:t xml:space="preserve">SRBIJE </w:t>
      </w:r>
      <w:r>
        <w:rPr>
          <w:color w:val="00000A"/>
          <w:lang w:val="sr-Latn-CS"/>
        </w:rPr>
        <w:t xml:space="preserve">                                                                           </w:t>
      </w:r>
      <w:r>
        <w:rPr>
          <w:color w:val="00000A"/>
          <w:lang w:val="sr-CS"/>
        </w:rPr>
        <w:t xml:space="preserve">             </w:t>
      </w:r>
      <w:r>
        <w:rPr>
          <w:color w:val="00000A"/>
          <w:lang w:val="sr-Latn-CS"/>
        </w:rPr>
        <w:t xml:space="preserve">                                                                                   </w:t>
      </w:r>
      <w:r>
        <w:rPr>
          <w:color w:val="00000A"/>
          <w:lang w:val="sr-CS"/>
        </w:rPr>
        <w:t xml:space="preserve">              </w:t>
      </w:r>
    </w:p>
    <w:p>
      <w:pPr>
        <w:pStyle w:val="Normal"/>
        <w:ind w:right="270" w:hanging="0"/>
        <w:jc w:val="both"/>
        <w:rPr>
          <w:color w:val="00000A"/>
          <w:lang w:val="sr-CS"/>
        </w:rPr>
      </w:pPr>
      <w:r>
        <w:rPr>
          <w:color w:val="00000A"/>
          <w:lang w:val="sr-CS"/>
        </w:rPr>
        <w:t>______________________                                                    ____________________</w:t>
      </w:r>
    </w:p>
    <w:p>
      <w:pPr>
        <w:pStyle w:val="Normal"/>
        <w:ind w:right="270" w:hanging="0"/>
        <w:jc w:val="both"/>
        <w:rPr>
          <w:color w:val="00000A"/>
          <w:lang w:val="sr-CS"/>
        </w:rPr>
      </w:pPr>
      <w:r>
        <w:rPr>
          <w:color w:val="00000A"/>
          <w:lang w:val="sr-CS"/>
        </w:rPr>
        <w:t xml:space="preserve">                               </w:t>
      </w:r>
      <w:r>
        <w:rPr>
          <w:color w:val="00000A"/>
          <w:lang w:val="sr-CS"/>
        </w:rPr>
        <w:t>,  direktor                                 Vesna Milenović, generalni sekretar</w:t>
      </w:r>
    </w:p>
    <w:p>
      <w:pPr>
        <w:pStyle w:val="Normal"/>
        <w:ind w:right="270" w:hanging="0"/>
        <w:jc w:val="both"/>
        <w:rPr>
          <w:color w:val="00000A"/>
          <w:lang w:val="sr-CS"/>
        </w:rPr>
      </w:pPr>
      <w:r>
        <w:rPr>
          <w:color w:val="00000A"/>
          <w:lang w:val="sr-CS"/>
        </w:rPr>
      </w:r>
    </w:p>
    <w:p>
      <w:pPr>
        <w:pStyle w:val="Normal"/>
        <w:ind w:right="270" w:hanging="0"/>
        <w:jc w:val="both"/>
        <w:rPr>
          <w:b/>
          <w:b/>
          <w:i/>
          <w:i/>
          <w:color w:val="00000A"/>
          <w:lang w:val="sr-CS"/>
        </w:rPr>
      </w:pPr>
      <w:r>
        <w:rPr>
          <w:color w:val="00000A"/>
          <w:lang w:val="sr-CS"/>
        </w:rPr>
        <w:t xml:space="preserve"> </w:t>
      </w:r>
      <w:r>
        <w:rPr>
          <w:b/>
          <w:color w:val="00000A"/>
          <w:lang w:val="sr-CS"/>
        </w:rPr>
        <w:t xml:space="preserve">NAPOMENA: </w:t>
      </w:r>
      <w:r>
        <w:rPr>
          <w:b/>
          <w:i/>
          <w:color w:val="00000A"/>
          <w:lang w:val="sr-CS"/>
        </w:rPr>
        <w:t>obavezno popuniti</w:t>
      </w:r>
      <w:r>
        <w:rPr>
          <w:b/>
          <w:i/>
          <w:color w:val="00000A"/>
          <w:lang w:val="sr-Latn-CS"/>
        </w:rPr>
        <w:t>, potpisati</w:t>
      </w:r>
      <w:r>
        <w:rPr>
          <w:b/>
          <w:i/>
          <w:color w:val="00000A"/>
          <w:lang w:val="sr-CS"/>
        </w:rPr>
        <w:t xml:space="preserve"> i overiti</w:t>
      </w:r>
      <w:r>
        <w:rPr>
          <w:b/>
          <w:i/>
          <w:color w:val="00000A"/>
          <w:lang w:val="sr-Latn-CS"/>
        </w:rPr>
        <w:t xml:space="preserve"> pečatom</w:t>
      </w:r>
      <w:r>
        <w:rPr>
          <w:b/>
          <w:i/>
          <w:color w:val="00000A"/>
          <w:lang w:val="sr-CS"/>
        </w:rPr>
        <w:t>!!!</w:t>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Latn-CS"/>
        </w:rPr>
      </w:pPr>
      <w:r>
        <w:rPr>
          <w:rFonts w:cs="Arial" w:ascii="Arial" w:hAnsi="Arial"/>
          <w:color w:val="00000A"/>
          <w:lang w:val="sr-Latn-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BodyText3"/>
        <w:spacing w:before="0" w:after="0"/>
        <w:jc w:val="center"/>
        <w:rPr>
          <w:rFonts w:ascii="Arial" w:hAnsi="Arial" w:cs="Arial"/>
          <w:color w:val="00000A"/>
          <w:lang w:val="sr-CS"/>
        </w:rPr>
      </w:pPr>
      <w:r>
        <w:rPr>
          <w:rFonts w:cs="Arial" w:ascii="Arial" w:hAnsi="Arial"/>
          <w:color w:val="00000A"/>
          <w:lang w:val="sr-CS"/>
        </w:rPr>
      </w:r>
    </w:p>
    <w:p>
      <w:pPr>
        <w:pStyle w:val="Normal"/>
        <w:shd w:val="clear" w:color="auto" w:fill="C6D9F1"/>
        <w:jc w:val="center"/>
        <w:rPr>
          <w:b/>
          <w:b/>
          <w:bCs/>
          <w:i/>
          <w:i/>
          <w:iCs/>
          <w:color w:val="00000A"/>
          <w:sz w:val="28"/>
          <w:szCs w:val="28"/>
        </w:rPr>
      </w:pPr>
      <w:r>
        <w:rPr>
          <w:b/>
          <w:bCs/>
          <w:i/>
          <w:iCs/>
          <w:color w:val="00000A"/>
          <w:sz w:val="28"/>
          <w:szCs w:val="28"/>
        </w:rPr>
        <w:t>VIII UPUTSTVO PONUĐAČIMA KAKO DA SAČINE PONUDU</w:t>
      </w:r>
    </w:p>
    <w:p>
      <w:pPr>
        <w:pStyle w:val="Normal"/>
        <w:shd w:val="clear" w:color="auto" w:fill="C6D9F1"/>
        <w:jc w:val="center"/>
        <w:rPr>
          <w:b/>
          <w:b/>
          <w:bCs/>
          <w:i/>
          <w:i/>
          <w:iCs/>
          <w:color w:val="00000A"/>
          <w:sz w:val="28"/>
          <w:szCs w:val="28"/>
        </w:rPr>
      </w:pPr>
      <w:r>
        <w:rPr>
          <w:b/>
          <w:bCs/>
          <w:i/>
          <w:iCs/>
          <w:color w:val="00000A"/>
          <w:sz w:val="28"/>
          <w:szCs w:val="28"/>
        </w:rPr>
      </w:r>
    </w:p>
    <w:p>
      <w:pPr>
        <w:pStyle w:val="Normal"/>
        <w:jc w:val="both"/>
        <w:rPr>
          <w:b/>
          <w:b/>
          <w:bCs/>
          <w:i/>
          <w:i/>
          <w:iCs/>
          <w:color w:val="00000A"/>
          <w:sz w:val="28"/>
          <w:szCs w:val="28"/>
        </w:rPr>
      </w:pPr>
      <w:r>
        <w:rPr>
          <w:b/>
          <w:bCs/>
          <w:i/>
          <w:iCs/>
          <w:color w:val="00000A"/>
          <w:sz w:val="28"/>
          <w:szCs w:val="28"/>
        </w:rPr>
      </w:r>
    </w:p>
    <w:p>
      <w:pPr>
        <w:pStyle w:val="Normal"/>
        <w:jc w:val="both"/>
        <w:rPr>
          <w:b/>
          <w:b/>
          <w:bCs/>
          <w:i/>
          <w:i/>
          <w:iCs/>
          <w:color w:val="00000A"/>
        </w:rPr>
      </w:pPr>
      <w:r>
        <w:rPr>
          <w:b/>
          <w:bCs/>
          <w:i/>
          <w:iCs/>
          <w:color w:val="00000A"/>
        </w:rPr>
        <w:t>1. PODACI O JEZIKU NA KOJEM PONUDA MORA DA BUDE SASTAVLjENA</w:t>
      </w:r>
    </w:p>
    <w:p>
      <w:pPr>
        <w:pStyle w:val="Normal"/>
        <w:jc w:val="both"/>
        <w:rPr>
          <w:b/>
          <w:b/>
          <w:bCs/>
          <w:i/>
          <w:i/>
          <w:iCs/>
          <w:color w:val="00000A"/>
        </w:rPr>
      </w:pPr>
      <w:r>
        <w:rPr>
          <w:b/>
          <w:bCs/>
          <w:i/>
          <w:iCs/>
          <w:color w:val="00000A"/>
        </w:rPr>
      </w:r>
    </w:p>
    <w:p>
      <w:pPr>
        <w:pStyle w:val="Normal"/>
        <w:jc w:val="both"/>
        <w:rPr>
          <w:b/>
          <w:b/>
          <w:bCs/>
          <w:i/>
          <w:i/>
          <w:iCs/>
          <w:color w:val="00000A"/>
        </w:rPr>
      </w:pPr>
      <w:r>
        <w:rPr>
          <w:color w:val="00000A"/>
        </w:rPr>
        <w:t>Ponuđač podnosi ponudu na srpskom jeziku.</w:t>
      </w:r>
    </w:p>
    <w:p>
      <w:pPr>
        <w:pStyle w:val="Normal"/>
        <w:jc w:val="both"/>
        <w:rPr>
          <w:color w:val="00000A"/>
          <w:lang w:val="sr-CS"/>
        </w:rPr>
      </w:pPr>
      <w:r>
        <w:rPr>
          <w:b/>
          <w:bCs/>
          <w:i/>
          <w:iCs/>
          <w:color w:val="00000A"/>
          <w:lang w:val="sr-CS"/>
        </w:rPr>
        <w:t xml:space="preserve"> </w:t>
      </w:r>
    </w:p>
    <w:p>
      <w:pPr>
        <w:pStyle w:val="Normal"/>
        <w:jc w:val="both"/>
        <w:rPr>
          <w:rFonts w:eastAsia="TimesNewRomanPSMT"/>
          <w:bCs/>
          <w:color w:val="00000A"/>
          <w:lang w:val="sr-CS"/>
        </w:rPr>
      </w:pPr>
      <w:r>
        <w:rPr>
          <w:b/>
          <w:bCs/>
          <w:i/>
          <w:iCs/>
          <w:color w:val="00000A"/>
        </w:rPr>
        <w:t>2. NAČIN PODNOŠENjA PONUDE</w:t>
      </w:r>
    </w:p>
    <w:p>
      <w:pPr>
        <w:pStyle w:val="Normal"/>
        <w:widowControl w:val="false"/>
        <w:tabs>
          <w:tab w:val="left" w:pos="720" w:leader="none"/>
          <w:tab w:val="left" w:pos="9840" w:leader="none"/>
        </w:tabs>
        <w:spacing w:lineRule="exact" w:line="293"/>
        <w:ind w:right="270" w:hanging="0"/>
        <w:jc w:val="both"/>
        <w:rPr>
          <w:color w:val="00000A"/>
          <w:lang w:val="sr-CS"/>
        </w:rPr>
      </w:pPr>
      <w:r>
        <w:rPr>
          <w:bCs/>
          <w:color w:val="00000A"/>
          <w:lang w:val="ru-RU"/>
        </w:rPr>
        <w:t xml:space="preserve">Ponuđač može podneti ponudu za jednu ili više partija, odnosnu za celokupnu javnu nabavku. </w:t>
      </w:r>
      <w:r>
        <w:rPr>
          <w:rFonts w:eastAsia="TimesNewRomanPSMT"/>
          <w:bCs/>
          <w:color w:val="00000A"/>
        </w:rPr>
        <w:t>Ponuđač ponudu podnosi neposredno ili putem pošte u zatvorenoj koverti ili kutiji,</w:t>
      </w:r>
      <w:r>
        <w:rPr>
          <w:rFonts w:eastAsia="TimesNewRomanPSMT"/>
          <w:bCs/>
          <w:color w:val="00000A"/>
          <w:lang w:val="sr-CS"/>
        </w:rPr>
        <w:t xml:space="preserve"> poželjno je da bude spojena jemstvenikom i overena pečatom,</w:t>
      </w:r>
      <w:r>
        <w:rPr>
          <w:rFonts w:eastAsia="TimesNewRomanPSMT"/>
          <w:bCs/>
          <w:color w:val="00000A"/>
        </w:rPr>
        <w:t xml:space="preserve"> zatvorenu na način da se prilikom otvaranja ponud</w:t>
      </w:r>
      <w:r>
        <w:rPr>
          <w:rFonts w:eastAsia="TimesNewRomanPSMT"/>
          <w:bCs/>
          <w:color w:val="00000A"/>
          <w:lang w:val="sr-CS"/>
        </w:rPr>
        <w:t>e</w:t>
      </w:r>
      <w:r>
        <w:rPr>
          <w:rFonts w:eastAsia="TimesNewRomanPSMT"/>
          <w:bCs/>
          <w:color w:val="00000A"/>
        </w:rPr>
        <w:t xml:space="preserve"> može sa sigurnošću utvrditi da se prvi put otvara. </w:t>
      </w:r>
    </w:p>
    <w:p>
      <w:pPr>
        <w:pStyle w:val="Normal"/>
        <w:ind w:right="270" w:hanging="0"/>
        <w:jc w:val="both"/>
        <w:rPr>
          <w:rFonts w:eastAsia="TimesNewRomanPSMT"/>
          <w:bCs/>
          <w:color w:val="00000A"/>
        </w:rPr>
      </w:pPr>
      <w:r>
        <w:rPr>
          <w:rFonts w:eastAsia="TimesNewRomanPSMT"/>
          <w:bCs/>
          <w:color w:val="00000A"/>
        </w:rPr>
        <w:t>Na poleđini koverte ili na kutiji navesti naziv</w:t>
      </w:r>
      <w:r>
        <w:rPr>
          <w:rFonts w:eastAsia="TimesNewRomanPSMT"/>
          <w:bCs/>
          <w:color w:val="00000A"/>
          <w:lang w:val="sr-CS"/>
        </w:rPr>
        <w:t xml:space="preserve"> i adresu</w:t>
      </w:r>
      <w:r>
        <w:rPr>
          <w:rFonts w:eastAsia="TimesNewRomanPSMT"/>
          <w:bCs/>
          <w:color w:val="00000A"/>
        </w:rPr>
        <w:t xml:space="preserve"> ponuđača</w:t>
      </w:r>
      <w:r>
        <w:rPr>
          <w:rFonts w:eastAsia="TimesNewRomanPSMT"/>
          <w:bCs/>
          <w:color w:val="00000A"/>
          <w:lang w:val="sr-CS"/>
        </w:rPr>
        <w:t xml:space="preserve"> sa telefonom i elektronskom adresom</w:t>
      </w:r>
      <w:r>
        <w:rPr>
          <w:rFonts w:eastAsia="TimesNewRomanPSMT"/>
          <w:bCs/>
          <w:color w:val="00000A"/>
        </w:rPr>
        <w:t xml:space="preserve">. </w:t>
      </w:r>
    </w:p>
    <w:p>
      <w:pPr>
        <w:pStyle w:val="Normal"/>
        <w:ind w:right="270" w:hanging="0"/>
        <w:jc w:val="both"/>
        <w:rPr>
          <w:rFonts w:eastAsia="TimesNewRomanPSMT"/>
          <w:bCs/>
          <w:color w:val="00000A"/>
        </w:rPr>
      </w:pPr>
      <w:r>
        <w:rPr>
          <w:rFonts w:eastAsia="TimesNewRomanPSMT"/>
          <w:bCs/>
          <w:color w:val="00000A"/>
        </w:rPr>
        <w:t xml:space="preserve">U slučaju da ponudu podnosi grupa ponuđača, na koverti je potrebno naznačiti da se radi o </w:t>
      </w:r>
      <w:r>
        <w:rPr>
          <w:rFonts w:eastAsia="TimesNewRomanPSMT"/>
          <w:bCs/>
          <w:color w:val="00000A"/>
          <w:lang w:val="sr-CS"/>
        </w:rPr>
        <w:t>gr</w:t>
      </w:r>
      <w:r>
        <w:rPr>
          <w:rFonts w:eastAsia="TimesNewRomanPSMT"/>
          <w:bCs/>
          <w:color w:val="00000A"/>
        </w:rPr>
        <w:t>upi ponuđača i navesti nazive i adresu svih učesnika u zajedničkoj ponudi.</w:t>
      </w:r>
    </w:p>
    <w:p>
      <w:pPr>
        <w:pStyle w:val="Normal"/>
        <w:spacing w:lineRule="auto" w:line="240"/>
        <w:ind w:right="270" w:hanging="0"/>
        <w:jc w:val="both"/>
        <w:rPr>
          <w:iCs/>
          <w:color w:val="00000A"/>
          <w:u w:val="single"/>
          <w:lang w:val="sr-CS"/>
        </w:rPr>
      </w:pPr>
      <w:r>
        <w:rPr>
          <w:rFonts w:eastAsia="TimesNewRomanPSMT"/>
          <w:bCs/>
          <w:color w:val="00000A"/>
        </w:rPr>
        <w:t xml:space="preserve">Ponudu dostaviti na adresu: </w:t>
      </w:r>
      <w:r>
        <w:rPr>
          <w:rFonts w:eastAsia="TimesNewRomanPSMT"/>
          <w:bCs/>
          <w:color w:val="00000A"/>
          <w:lang w:val="sr-CS"/>
        </w:rPr>
        <w:t xml:space="preserve">„CRVENI KRST SRBIJE, ul. Simina broj 19, 11000 Beograd“, </w:t>
      </w:r>
      <w:r>
        <w:rPr>
          <w:rFonts w:eastAsia="TimesNewRomanPSMT"/>
          <w:bCs/>
          <w:color w:val="00000A"/>
        </w:rPr>
        <w:t xml:space="preserve">sa naznakom: </w:t>
      </w:r>
      <w:r>
        <w:rPr>
          <w:rFonts w:eastAsia="TimesNewRomanPS-BoldMT"/>
          <w:bCs/>
          <w:color w:val="00000A"/>
        </w:rPr>
        <w:t>,,</w:t>
      </w:r>
      <w:r>
        <w:rPr>
          <w:rFonts w:eastAsia="TimesNewRomanPS-BoldMT"/>
          <w:b/>
          <w:bCs/>
          <w:color w:val="00000A"/>
        </w:rPr>
        <w:t>Ponuda za javnu nabavku</w:t>
      </w:r>
      <w:r>
        <w:rPr>
          <w:b/>
          <w:color w:val="00000A"/>
        </w:rPr>
        <w:t xml:space="preserve"> </w:t>
      </w:r>
      <w:r>
        <w:rPr>
          <w:b/>
          <w:color w:val="00000A"/>
          <w:lang w:val="sr-Latn-CS"/>
        </w:rPr>
        <w:t>uniformi</w:t>
      </w:r>
      <w:r>
        <w:rPr>
          <w:b/>
          <w:color w:val="00000A"/>
          <w:lang w:val="sr-CS"/>
        </w:rPr>
        <w:t>, partije broj</w:t>
      </w:r>
      <w:r>
        <w:rPr>
          <w:color w:val="00000A"/>
          <w:lang w:val="sr-CS"/>
        </w:rPr>
        <w:t xml:space="preserve">: (navesti brojeve partija za koje se daje ponuda) </w:t>
      </w:r>
      <w:r>
        <w:rPr>
          <w:rFonts w:eastAsia="TimesNewRomanPS-BoldMT"/>
          <w:b/>
          <w:bCs/>
          <w:color w:val="00000A"/>
        </w:rPr>
        <w:t>JN</w:t>
      </w:r>
      <w:r>
        <w:rPr>
          <w:rFonts w:eastAsia="TimesNewRomanPS-BoldMT"/>
          <w:b/>
          <w:bCs/>
          <w:color w:val="00000A"/>
          <w:lang w:val="sr-CS"/>
        </w:rPr>
        <w:t xml:space="preserve"> D 14/18</w:t>
      </w:r>
      <w:r>
        <w:rPr>
          <w:rFonts w:eastAsia="TimesNewRomanPS-BoldMT"/>
          <w:b/>
          <w:bCs/>
          <w:color w:val="00000A"/>
        </w:rPr>
        <w:t xml:space="preserve"> </w:t>
      </w:r>
      <w:r>
        <w:rPr>
          <w:rFonts w:eastAsia="TimesNewRomanPSMT"/>
          <w:b/>
          <w:bCs/>
          <w:color w:val="00000A"/>
        </w:rPr>
        <w:t xml:space="preserve">- </w:t>
      </w:r>
      <w:r>
        <w:rPr>
          <w:rFonts w:eastAsia="TimesNewRomanPS-BoldMT"/>
          <w:b/>
          <w:bCs/>
          <w:color w:val="00000A"/>
        </w:rPr>
        <w:t>NE OTVARATI</w:t>
      </w:r>
      <w:r>
        <w:rPr>
          <w:rFonts w:eastAsia="TimesNewRomanPS-BoldMT"/>
          <w:bCs/>
          <w:color w:val="00000A"/>
        </w:rPr>
        <w:t>”</w:t>
      </w:r>
      <w:r>
        <w:rPr>
          <w:color w:val="00000A"/>
        </w:rPr>
        <w:t>.</w:t>
      </w:r>
      <w:r>
        <w:rPr>
          <w:rFonts w:eastAsia="TimesNewRomanPSMT"/>
          <w:bCs/>
          <w:color w:val="00000A"/>
        </w:rPr>
        <w:t xml:space="preserve"> Na poleđini koverte ili na kutiji navesti naziv</w:t>
      </w:r>
      <w:r>
        <w:rPr>
          <w:rFonts w:eastAsia="TimesNewRomanPSMT"/>
          <w:bCs/>
          <w:color w:val="00000A"/>
          <w:lang w:val="sr-CS"/>
        </w:rPr>
        <w:t xml:space="preserve"> i adresu</w:t>
      </w:r>
      <w:r>
        <w:rPr>
          <w:rFonts w:eastAsia="TimesNewRomanPSMT"/>
          <w:bCs/>
          <w:color w:val="00000A"/>
        </w:rPr>
        <w:t xml:space="preserve"> ponuđača</w:t>
      </w:r>
      <w:r>
        <w:rPr>
          <w:rFonts w:eastAsia="TimesNewRomanPSMT"/>
          <w:bCs/>
          <w:color w:val="00000A"/>
          <w:lang w:val="sr-CS"/>
        </w:rPr>
        <w:t xml:space="preserve"> sa brojem telefona, kontakt osobom i adresom elektronske pošte</w:t>
      </w:r>
      <w:r>
        <w:rPr>
          <w:rFonts w:eastAsia="TimesNewRomanPSMT"/>
          <w:bCs/>
          <w:color w:val="00000A"/>
        </w:rPr>
        <w:t>.</w:t>
      </w:r>
      <w:r>
        <w:rPr>
          <w:color w:val="00000A"/>
        </w:rPr>
        <w:t xml:space="preserve"> Ponuda se smatra blagovremenom ukoliko je primljena od strane naručioca </w:t>
      </w:r>
      <w:r>
        <w:rPr>
          <w:b/>
          <w:color w:val="FF0000"/>
          <w:u w:val="single"/>
        </w:rPr>
        <w:t xml:space="preserve">do </w:t>
      </w:r>
      <w:r>
        <w:rPr>
          <w:b/>
          <w:color w:val="FF0000"/>
          <w:u w:val="single"/>
          <w:lang w:val="sr-Latn-CS"/>
        </w:rPr>
        <w:t>20</w:t>
      </w:r>
      <w:r>
        <w:rPr>
          <w:b/>
          <w:color w:val="FF0000"/>
          <w:u w:val="single"/>
          <w:lang w:val="sr-CS"/>
        </w:rPr>
        <w:t>.</w:t>
      </w:r>
      <w:r>
        <w:rPr>
          <w:b/>
          <w:color w:val="FF0000"/>
          <w:u w:val="single"/>
          <w:lang w:val="sr-Latn-CS"/>
        </w:rPr>
        <w:t>4.</w:t>
      </w:r>
      <w:r>
        <w:rPr>
          <w:b/>
          <w:color w:val="FF0000"/>
          <w:u w:val="single"/>
          <w:lang w:val="sr-CS"/>
        </w:rPr>
        <w:t>2017. godine</w:t>
      </w:r>
      <w:r>
        <w:rPr>
          <w:b/>
          <w:iCs/>
          <w:color w:val="FF0000"/>
          <w:u w:val="single"/>
        </w:rPr>
        <w:t xml:space="preserve"> </w:t>
      </w:r>
      <w:r>
        <w:rPr>
          <w:b/>
          <w:color w:val="FF0000"/>
          <w:u w:val="single"/>
        </w:rPr>
        <w:t xml:space="preserve">do </w:t>
      </w:r>
      <w:r>
        <w:rPr>
          <w:b/>
          <w:color w:val="FF0000"/>
          <w:u w:val="single"/>
          <w:lang w:val="sr-CS"/>
        </w:rPr>
        <w:t>12,00</w:t>
      </w:r>
      <w:r>
        <w:rPr>
          <w:b/>
          <w:color w:val="FF0000"/>
          <w:u w:val="single"/>
        </w:rPr>
        <w:t xml:space="preserve"> časova</w:t>
      </w:r>
      <w:r>
        <w:rPr>
          <w:iCs/>
          <w:color w:val="00000A"/>
          <w:u w:val="single"/>
        </w:rPr>
        <w:t>.</w:t>
      </w:r>
    </w:p>
    <w:p>
      <w:pPr>
        <w:pStyle w:val="Normal"/>
        <w:spacing w:lineRule="auto" w:line="240"/>
        <w:ind w:right="270" w:hanging="0"/>
        <w:jc w:val="both"/>
        <w:rPr>
          <w:color w:val="00000A"/>
          <w:lang w:val="sr-CS"/>
        </w:rPr>
      </w:pPr>
      <w:r>
        <w:rPr>
          <w:color w:val="00000A"/>
        </w:rPr>
        <w:t xml:space="preserve">Naručilac će, po prijemu određene ponude, na koverti, odnosno kutiji u kojoj se ponuda nalazi, obeležiti vreme prijema i evidentirati broj i datum ponude prema redosledu prispeća. Ukoliko je ponuda dostavljena neposredno </w:t>
      </w:r>
      <w:r>
        <w:rPr>
          <w:color w:val="00000A"/>
          <w:lang w:val="sr-CS"/>
        </w:rPr>
        <w:t>n</w:t>
      </w:r>
      <w:r>
        <w:rPr>
          <w:color w:val="00000A"/>
        </w:rPr>
        <w:t xml:space="preserve">aručulac će ponuđaču predati potvrdu prijema ponude. U potvrdi o prijemu naručilac će navesti datum i sat prijema ponude. </w:t>
      </w:r>
      <w:r>
        <w:rPr>
          <w:color w:val="00000A"/>
          <w:lang w:val="sr-CS"/>
        </w:rPr>
        <w:t xml:space="preserve">Javno otvaranje ponuda će se obaviti </w:t>
      </w:r>
      <w:r>
        <w:rPr>
          <w:b/>
          <w:color w:val="FF0000"/>
          <w:u w:val="single"/>
          <w:lang w:val="sr-Latn-CS"/>
        </w:rPr>
        <w:t>20</w:t>
      </w:r>
      <w:r>
        <w:rPr>
          <w:b/>
          <w:color w:val="FF0000"/>
          <w:u w:val="single"/>
          <w:lang w:val="sr-CS"/>
        </w:rPr>
        <w:t>.</w:t>
      </w:r>
      <w:r>
        <w:rPr>
          <w:b/>
          <w:color w:val="FF0000"/>
          <w:u w:val="single"/>
          <w:lang w:val="sr-Latn-CS"/>
        </w:rPr>
        <w:t>4.</w:t>
      </w:r>
      <w:r>
        <w:rPr>
          <w:b/>
          <w:color w:val="FF0000"/>
          <w:u w:val="single"/>
          <w:lang w:val="sr-CS"/>
        </w:rPr>
        <w:t>2017</w:t>
      </w:r>
      <w:r>
        <w:rPr>
          <w:b/>
          <w:color w:val="FF0000"/>
          <w:lang w:val="sr-CS"/>
        </w:rPr>
        <w:t>. godine u 12.05 časova</w:t>
      </w:r>
      <w:r>
        <w:rPr>
          <w:color w:val="00000A"/>
          <w:lang w:val="sr-CS"/>
        </w:rPr>
        <w:t xml:space="preserve"> nakon isteka roka za dostavljanje ponuda, na adresi Naručioca, u sali u prizemlju, Simina ulica broj 19 u Beogradu.</w:t>
      </w:r>
      <w:r>
        <w:rPr>
          <w:color w:val="00000A"/>
        </w:rPr>
        <w:t xml:space="preserve"> Overeno i</w:t>
      </w:r>
      <w:r>
        <w:rPr>
          <w:color w:val="00000A"/>
          <w:lang w:val="sr-CS"/>
        </w:rPr>
        <w:t xml:space="preserve"> </w:t>
      </w:r>
      <w:r>
        <w:rPr>
          <w:color w:val="00000A"/>
        </w:rPr>
        <w:t>potpisano punomoćje za ovlašćenog predstavnika ponuđača za prisustvovanje otvaranju</w:t>
      </w:r>
      <w:r>
        <w:rPr>
          <w:color w:val="00000A"/>
          <w:lang w:val="sr-CS"/>
        </w:rPr>
        <w:t xml:space="preserve"> </w:t>
      </w:r>
      <w:r>
        <w:rPr>
          <w:color w:val="00000A"/>
        </w:rPr>
        <w:t>ponude dostavlja se uz ponudu (kao posebno pismeno) ili se predaje Komisiji za javnu nabavku</w:t>
      </w:r>
      <w:r>
        <w:rPr>
          <w:color w:val="00000A"/>
          <w:lang w:val="sr-CS"/>
        </w:rPr>
        <w:t xml:space="preserve"> </w:t>
      </w:r>
      <w:r>
        <w:rPr>
          <w:color w:val="00000A"/>
        </w:rPr>
        <w:t>najkasnije na otvaranju ponuda. Direktor, kao ovlašćeni predstavnik ponuđača Komisiji za</w:t>
      </w:r>
      <w:r>
        <w:rPr>
          <w:color w:val="00000A"/>
          <w:lang w:val="sr-CS"/>
        </w:rPr>
        <w:t xml:space="preserve"> </w:t>
      </w:r>
      <w:r>
        <w:rPr>
          <w:color w:val="00000A"/>
        </w:rPr>
        <w:t>javnu nabavku daje na uvid ličnu kartu</w:t>
      </w:r>
      <w:r>
        <w:rPr>
          <w:color w:val="00000A"/>
          <w:lang w:val="sr-CS"/>
        </w:rPr>
        <w:t>.</w:t>
      </w:r>
    </w:p>
    <w:p>
      <w:pPr>
        <w:pStyle w:val="Normal"/>
        <w:spacing w:lineRule="auto" w:line="240"/>
        <w:jc w:val="both"/>
        <w:rPr>
          <w:color w:val="00000A"/>
        </w:rPr>
      </w:pPr>
      <w:r>
        <w:rPr>
          <w:color w:val="00000A"/>
        </w:rPr>
        <w:t>Ponuda koju naručilac nije primio u roku određenom za podnošenje ponuda, odnosno koja je primljena po isteku dana i sata do kojeg se mogu ponude podnositi, smatraće se neblagovremenom</w:t>
      </w:r>
      <w:r>
        <w:rPr>
          <w:color w:val="00000A"/>
          <w:lang w:val="sr-CS"/>
        </w:rPr>
        <w:t xml:space="preserve"> i biće vraćena ponuđaču neotvorena</w:t>
      </w:r>
    </w:p>
    <w:p>
      <w:pPr>
        <w:pStyle w:val="Normal"/>
        <w:spacing w:lineRule="auto" w:line="240"/>
        <w:jc w:val="both"/>
        <w:rPr>
          <w:color w:val="00000A"/>
        </w:rPr>
      </w:pPr>
      <w:r>
        <w:rPr>
          <w:color w:val="00000A"/>
        </w:rPr>
        <w:t xml:space="preserve">Ponuda mora da sadrži overen i potpisan: </w:t>
      </w:r>
    </w:p>
    <w:p>
      <w:pPr>
        <w:pStyle w:val="Normal"/>
        <w:numPr>
          <w:ilvl w:val="0"/>
          <w:numId w:val="7"/>
        </w:numPr>
        <w:spacing w:lineRule="auto" w:line="240"/>
        <w:jc w:val="both"/>
        <w:rPr>
          <w:color w:val="00000A"/>
        </w:rPr>
      </w:pPr>
      <w:r>
        <w:rPr>
          <w:color w:val="00000A"/>
        </w:rPr>
        <w:t xml:space="preserve">Obrazac ponude (Obrazac 1); </w:t>
      </w:r>
    </w:p>
    <w:p>
      <w:pPr>
        <w:pStyle w:val="Normal"/>
        <w:numPr>
          <w:ilvl w:val="0"/>
          <w:numId w:val="7"/>
        </w:numPr>
        <w:spacing w:lineRule="auto" w:line="240"/>
        <w:jc w:val="both"/>
        <w:rPr>
          <w:color w:val="00000A"/>
        </w:rPr>
      </w:pPr>
      <w:r>
        <w:rPr>
          <w:color w:val="00000A"/>
        </w:rPr>
        <w:t>Obrazac strukture ponuđene cene (Obrazac 2);</w:t>
      </w:r>
    </w:p>
    <w:p>
      <w:pPr>
        <w:pStyle w:val="Normal"/>
        <w:numPr>
          <w:ilvl w:val="0"/>
          <w:numId w:val="7"/>
        </w:numPr>
        <w:spacing w:lineRule="auto" w:line="240"/>
        <w:jc w:val="both"/>
        <w:rPr>
          <w:color w:val="00000A"/>
        </w:rPr>
      </w:pPr>
      <w:r>
        <w:rPr>
          <w:color w:val="00000A"/>
        </w:rPr>
        <w:t>Obrazac izjave o nezavisnoj ponudi (Obrazac 4);</w:t>
      </w:r>
    </w:p>
    <w:p>
      <w:pPr>
        <w:pStyle w:val="Normal"/>
        <w:numPr>
          <w:ilvl w:val="0"/>
          <w:numId w:val="7"/>
        </w:numPr>
        <w:spacing w:lineRule="auto" w:line="240"/>
        <w:jc w:val="both"/>
        <w:rPr>
          <w:color w:val="00000A"/>
        </w:rPr>
      </w:pPr>
      <w:r>
        <w:rPr>
          <w:color w:val="00000A"/>
        </w:rPr>
        <w:t>Obrazac izjave ponuđača o ispunjenosti uslova za učešće u postupku javne nabavke - čl. 75 ZJN (Obrazac 5);</w:t>
      </w:r>
    </w:p>
    <w:p>
      <w:pPr>
        <w:pStyle w:val="Normal"/>
        <w:numPr>
          <w:ilvl w:val="0"/>
          <w:numId w:val="7"/>
        </w:numPr>
        <w:spacing w:lineRule="auto" w:line="240"/>
        <w:jc w:val="both"/>
        <w:rPr>
          <w:color w:val="00000A"/>
        </w:rPr>
      </w:pPr>
      <w:r>
        <w:rPr>
          <w:color w:val="00000A"/>
        </w:rPr>
        <w:t>Obrazac izjave podizvođača o ispunjenosti uslova za učešće u postupku javne nabavke - čl. 75. (Obrazac 5),</w:t>
      </w:r>
      <w:r>
        <w:rPr>
          <w:color w:val="00000A"/>
          <w:lang w:val="sr-CS"/>
        </w:rPr>
        <w:t xml:space="preserve"> samo </w:t>
      </w:r>
      <w:r>
        <w:rPr>
          <w:color w:val="00000A"/>
        </w:rPr>
        <w:t xml:space="preserve"> ukoliko ponuđač podnosi ponudu sa podizvođačem;</w:t>
      </w:r>
    </w:p>
    <w:p>
      <w:pPr>
        <w:pStyle w:val="Normal"/>
        <w:numPr>
          <w:ilvl w:val="0"/>
          <w:numId w:val="7"/>
        </w:numPr>
        <w:spacing w:lineRule="auto" w:line="240"/>
        <w:jc w:val="both"/>
        <w:rPr>
          <w:color w:val="00000A"/>
        </w:rPr>
      </w:pPr>
      <w:r>
        <w:rPr>
          <w:color w:val="00000A"/>
          <w:lang w:val="sr-CS"/>
        </w:rPr>
        <w:t xml:space="preserve">Popunjen, potpisan i overen </w:t>
      </w:r>
      <w:r>
        <w:rPr>
          <w:color w:val="00000A"/>
        </w:rPr>
        <w:t>Model ugovora;</w:t>
      </w:r>
    </w:p>
    <w:p>
      <w:pPr>
        <w:pStyle w:val="Normal"/>
        <w:numPr>
          <w:ilvl w:val="0"/>
          <w:numId w:val="7"/>
        </w:numPr>
        <w:spacing w:lineRule="auto" w:line="240"/>
        <w:jc w:val="both"/>
        <w:rPr>
          <w:color w:val="00000A"/>
        </w:rPr>
      </w:pPr>
      <w:r>
        <w:rPr>
          <w:color w:val="00000A"/>
          <w:lang w:val="sr-CS"/>
        </w:rPr>
        <w:t>Odgovarajuće kataloge</w:t>
      </w:r>
      <w:r>
        <w:rPr>
          <w:color w:val="00000A"/>
        </w:rPr>
        <w:t xml:space="preserve"> </w:t>
      </w:r>
      <w:r>
        <w:rPr>
          <w:color w:val="00000A"/>
          <w:lang w:val="sr-CS"/>
        </w:rPr>
        <w:t>sa specifikacijama</w:t>
      </w:r>
      <w:r>
        <w:rPr>
          <w:color w:val="00000A"/>
          <w:lang w:val="sr-Latn-CS"/>
        </w:rPr>
        <w:t xml:space="preserve"> ili Izjavu ponuđača da će predmentne uniformi biti proizvedene i isporučene u skladu sa svim tehničkim karakteristikama iz ove konkursne dokumentacije</w:t>
      </w:r>
      <w:r>
        <w:rPr>
          <w:color w:val="00000A"/>
          <w:lang w:val="sr-CS"/>
        </w:rPr>
        <w:t xml:space="preserve"> </w:t>
      </w:r>
    </w:p>
    <w:p>
      <w:pPr>
        <w:pStyle w:val="Normal"/>
        <w:numPr>
          <w:ilvl w:val="0"/>
          <w:numId w:val="7"/>
        </w:numPr>
        <w:spacing w:lineRule="auto" w:line="240"/>
        <w:jc w:val="both"/>
        <w:rPr>
          <w:color w:val="00000A"/>
        </w:rPr>
      </w:pPr>
      <w:r>
        <w:rPr>
          <w:color w:val="00000A"/>
          <w:lang w:val="sr-Latn-CS"/>
        </w:rPr>
        <w:t>uzorak materijala sa atestima.</w:t>
      </w:r>
    </w:p>
    <w:p>
      <w:pPr>
        <w:pStyle w:val="Normal"/>
        <w:spacing w:lineRule="auto" w:line="240"/>
        <w:ind w:left="720" w:hanging="0"/>
        <w:jc w:val="both"/>
        <w:rPr>
          <w:color w:val="00000A"/>
        </w:rPr>
      </w:pPr>
      <w:r>
        <w:rPr>
          <w:color w:val="00000A"/>
        </w:rPr>
      </w:r>
    </w:p>
    <w:p>
      <w:pPr>
        <w:pStyle w:val="Normal"/>
        <w:spacing w:lineRule="auto" w:line="240"/>
        <w:ind w:left="720" w:hanging="0"/>
        <w:jc w:val="both"/>
        <w:rPr>
          <w:lang w:val="sr-CS"/>
        </w:rPr>
      </w:pPr>
      <w:r>
        <w:rPr>
          <w:color w:val="00000A"/>
          <w:lang w:val="sr-CS"/>
        </w:rPr>
        <w:t xml:space="preserve">  </w:t>
      </w:r>
      <w:r>
        <w:rPr>
          <w:color w:val="00000A"/>
          <w:lang w:val="sr-CS"/>
        </w:rPr>
        <w:t>Ukoliko neki od dokumenata nedostaje ponuda će biti odbijena</w:t>
      </w:r>
      <w:r>
        <w:rPr>
          <w:lang w:val="sr-CS"/>
        </w:rPr>
        <w:t xml:space="preserve"> kao neprihvatljiva.</w:t>
      </w:r>
    </w:p>
    <w:p>
      <w:pPr>
        <w:pStyle w:val="Normal"/>
        <w:jc w:val="both"/>
        <w:rPr>
          <w:rFonts w:eastAsia="TimesNewRomanPSMT"/>
          <w:bCs/>
          <w:color w:val="00000A"/>
          <w:lang w:val="sr-Latn-CS"/>
        </w:rPr>
      </w:pPr>
      <w:r>
        <w:rPr>
          <w:rFonts w:eastAsia="TimesNewRomanPSMT"/>
          <w:bCs/>
          <w:color w:val="00000A"/>
          <w:lang w:val="sr-Latn-CS"/>
        </w:rPr>
      </w:r>
    </w:p>
    <w:p>
      <w:pPr>
        <w:pStyle w:val="Normal"/>
        <w:jc w:val="both"/>
        <w:rPr>
          <w:color w:val="00000A"/>
          <w:lang w:val="sr-Latn-CS"/>
        </w:rPr>
      </w:pPr>
      <w:r>
        <w:rPr>
          <w:color w:val="00000A"/>
          <w:lang w:val="sr-Latn-CS"/>
        </w:rPr>
      </w:r>
    </w:p>
    <w:p>
      <w:pPr>
        <w:pStyle w:val="Normal"/>
        <w:jc w:val="both"/>
        <w:rPr>
          <w:b/>
          <w:b/>
          <w:bCs/>
          <w:i/>
          <w:i/>
          <w:iCs/>
          <w:color w:val="00000A"/>
          <w:lang w:val="sr-CS"/>
        </w:rPr>
      </w:pPr>
      <w:r>
        <w:rPr>
          <w:b/>
          <w:i/>
          <w:iCs/>
          <w:color w:val="00000A"/>
        </w:rPr>
        <w:t>3.</w:t>
      </w:r>
      <w:r>
        <w:rPr>
          <w:b/>
          <w:bCs/>
          <w:i/>
          <w:iCs/>
          <w:color w:val="00000A"/>
        </w:rPr>
        <w:t xml:space="preserve"> PARTIJE</w:t>
      </w:r>
    </w:p>
    <w:p>
      <w:pPr>
        <w:pStyle w:val="Normal"/>
        <w:jc w:val="both"/>
        <w:rPr>
          <w:color w:val="00000A"/>
          <w:lang w:val="sr-CS"/>
        </w:rPr>
      </w:pPr>
      <w:r>
        <w:rPr>
          <w:color w:val="00000A"/>
          <w:lang w:val="sr-CS"/>
        </w:rPr>
      </w:r>
    </w:p>
    <w:p>
      <w:pPr>
        <w:pStyle w:val="ListParagraph"/>
        <w:suppressAutoHyphens w:val="false"/>
        <w:spacing w:lineRule="auto" w:line="240"/>
        <w:ind w:left="0" w:right="274" w:hanging="0"/>
        <w:jc w:val="both"/>
        <w:rPr>
          <w:rFonts w:eastAsia="TimesNewRomanPSMT"/>
          <w:bCs/>
          <w:color w:val="00000A"/>
          <w:lang w:val="sr-Latn-CS"/>
        </w:rPr>
      </w:pPr>
      <w:r>
        <w:rPr>
          <w:rFonts w:eastAsia="TimesNewRomanPSMT"/>
          <w:bCs/>
          <w:color w:val="00000A"/>
        </w:rPr>
        <w:t>Ponuđač može da podnese ponudu za jednu ili obe cele partije. Ponuda mora da obuhvati najmanje jednu celokupnu partiju.</w:t>
      </w:r>
      <w:r>
        <w:rPr>
          <w:rFonts w:eastAsia="TimesNewRomanPSMT"/>
          <w:bCs/>
          <w:color w:val="00000A"/>
          <w:lang w:val="sr-CS"/>
        </w:rPr>
        <w:t xml:space="preserve"> Ne može se nuditi deo partije.</w:t>
      </w:r>
    </w:p>
    <w:p>
      <w:pPr>
        <w:pStyle w:val="ListParagraph"/>
        <w:suppressAutoHyphens w:val="false"/>
        <w:spacing w:lineRule="auto" w:line="240"/>
        <w:ind w:left="0" w:right="274" w:hanging="0"/>
        <w:jc w:val="both"/>
        <w:rPr>
          <w:rFonts w:eastAsia="TimesNewRomanPSMT"/>
          <w:bCs/>
          <w:color w:val="00000A"/>
          <w:lang w:val="sr-Latn-CS"/>
        </w:rPr>
      </w:pPr>
      <w:r>
        <w:rPr>
          <w:rFonts w:eastAsia="TimesNewRomanPSMT"/>
          <w:bCs/>
          <w:color w:val="00000A"/>
          <w:lang w:val="sr-Latn-CS"/>
        </w:rPr>
        <w:t>Tražene količine su navedene kao minimalne. U zavisnosti od ponuđenih jediničnih cena i ukupno raspoloživih sredstava naručilac može ugovorom, uz prethodnu saglasnost ponuđača, povećati ukupne količine koje se nabavljaju radi utroška svih raspoloživih sredstava.</w:t>
      </w:r>
    </w:p>
    <w:p>
      <w:pPr>
        <w:pStyle w:val="ListParagraph"/>
        <w:suppressAutoHyphens w:val="false"/>
        <w:spacing w:lineRule="auto" w:line="240"/>
        <w:ind w:left="0" w:right="274" w:hanging="0"/>
        <w:jc w:val="both"/>
        <w:rPr>
          <w:rFonts w:eastAsia="TimesNewRomanPSMT"/>
          <w:bCs/>
          <w:color w:val="00000A"/>
          <w:lang w:val="sr-Latn-CS"/>
        </w:rPr>
      </w:pPr>
      <w:r>
        <w:rPr>
          <w:rFonts w:eastAsia="TimesNewRomanPSMT"/>
          <w:bCs/>
          <w:color w:val="00000A"/>
          <w:lang w:val="sr-Latn-CS"/>
        </w:rPr>
      </w:r>
    </w:p>
    <w:p>
      <w:pPr>
        <w:pStyle w:val="Normal"/>
        <w:spacing w:lineRule="auto" w:line="240"/>
        <w:ind w:right="274" w:hanging="0"/>
        <w:jc w:val="both"/>
        <w:rPr>
          <w:rFonts w:eastAsia="TimesNewRomanPSMT"/>
          <w:bCs/>
          <w:color w:val="00000A"/>
          <w:lang w:val="sr-CS"/>
        </w:rPr>
      </w:pPr>
      <w:r>
        <w:rPr>
          <w:rFonts w:eastAsia="TimesNewRomanPSMT"/>
          <w:bCs/>
          <w:color w:val="00000A"/>
        </w:rPr>
        <w:t>Dokazi iz čl. 75. i 76. Zakona, u slučaju da ponuđač podnese ponudu za dve ili više partija, ne moraju biti dostavljeni za svaku partiju posebno, odnosno mogu biti dostavljeni u jednom primerku za sve partije</w:t>
      </w:r>
      <w:r>
        <w:rPr>
          <w:rFonts w:eastAsia="TimesNewRomanPSMT"/>
          <w:bCs/>
          <w:color w:val="00000A"/>
          <w:lang w:val="sr-CS"/>
        </w:rPr>
        <w:t xml:space="preserve"> i ponude za sve partije se daju u jednoj koverti na jednom obrascu ponude</w:t>
      </w:r>
      <w:r>
        <w:rPr>
          <w:rFonts w:eastAsia="TimesNewRomanPSMT"/>
          <w:bCs/>
          <w:color w:val="00000A"/>
        </w:rPr>
        <w:t>.</w:t>
      </w:r>
    </w:p>
    <w:p>
      <w:pPr>
        <w:pStyle w:val="Normal"/>
        <w:ind w:right="270" w:hanging="0"/>
        <w:jc w:val="both"/>
        <w:rPr>
          <w:color w:val="00000A"/>
          <w:lang w:val="sr-CS"/>
        </w:rPr>
      </w:pPr>
      <w:r>
        <w:rPr>
          <w:color w:val="00000A"/>
          <w:lang w:val="sr-CS"/>
        </w:rPr>
      </w:r>
    </w:p>
    <w:p>
      <w:pPr>
        <w:pStyle w:val="Normal"/>
        <w:jc w:val="both"/>
        <w:rPr>
          <w:bCs/>
          <w:iCs/>
          <w:color w:val="00000A"/>
        </w:rPr>
      </w:pPr>
      <w:r>
        <w:rPr>
          <w:b/>
          <w:i/>
          <w:iCs/>
          <w:color w:val="00000A"/>
        </w:rPr>
        <w:t>4.</w:t>
      </w:r>
      <w:r>
        <w:rPr>
          <w:b/>
          <w:bCs/>
          <w:i/>
          <w:iCs/>
          <w:color w:val="00000A"/>
        </w:rPr>
        <w:t xml:space="preserve">  PONUDA SA VARIJANTAMA</w:t>
      </w:r>
    </w:p>
    <w:p>
      <w:pPr>
        <w:pStyle w:val="Normal"/>
        <w:jc w:val="both"/>
        <w:rPr>
          <w:bCs/>
          <w:iCs/>
          <w:color w:val="00000A"/>
        </w:rPr>
      </w:pPr>
      <w:r>
        <w:rPr>
          <w:bCs/>
          <w:iCs/>
          <w:color w:val="00000A"/>
        </w:rPr>
      </w:r>
    </w:p>
    <w:p>
      <w:pPr>
        <w:pStyle w:val="Normal"/>
        <w:ind w:right="270" w:hanging="0"/>
        <w:jc w:val="both"/>
        <w:rPr>
          <w:color w:val="00000A"/>
          <w:lang w:val="sr-Latn-CS"/>
        </w:rPr>
      </w:pPr>
      <w:r>
        <w:rPr>
          <w:color w:val="00000A"/>
          <w:lang w:val="ru-RU"/>
        </w:rPr>
        <w:t>Ponuđaču je dozvoljeno da dostavi ponudu sa varijantama samo ukoliko ponuđač nudi različita dobra</w:t>
      </w:r>
      <w:r>
        <w:rPr>
          <w:color w:val="00000A"/>
          <w:lang w:val="sr-Latn-CS"/>
        </w:rPr>
        <w:t xml:space="preserve"> koja ispunjavaju sve uslove iz konkursne dokumentacije,</w:t>
      </w:r>
      <w:r>
        <w:rPr>
          <w:color w:val="00000A"/>
          <w:lang w:val="ru-RU"/>
        </w:rPr>
        <w:t xml:space="preserve"> </w:t>
      </w:r>
      <w:r>
        <w:rPr>
          <w:color w:val="00000A"/>
          <w:lang w:val="sr-Latn-CS"/>
        </w:rPr>
        <w:t xml:space="preserve">ali po istoj </w:t>
      </w:r>
      <w:r>
        <w:rPr>
          <w:color w:val="00000A"/>
          <w:lang w:val="ru-RU"/>
        </w:rPr>
        <w:t>ceni</w:t>
      </w:r>
      <w:r>
        <w:rPr>
          <w:color w:val="00000A"/>
          <w:lang w:val="sr-Latn-CS"/>
        </w:rPr>
        <w:t>, tako da se naručiocu ostavlja izbor jedne od varijanti</w:t>
      </w:r>
      <w:r>
        <w:rPr>
          <w:color w:val="00000A"/>
          <w:lang w:val="ru-RU"/>
        </w:rPr>
        <w:t xml:space="preserve">. </w:t>
      </w:r>
    </w:p>
    <w:p>
      <w:pPr>
        <w:pStyle w:val="Normal"/>
        <w:jc w:val="both"/>
        <w:rPr>
          <w:b/>
          <w:b/>
          <w:bCs/>
          <w:i/>
          <w:i/>
          <w:iCs/>
          <w:color w:val="00000A"/>
          <w:lang w:val="sr-CS"/>
        </w:rPr>
      </w:pPr>
      <w:r>
        <w:rPr>
          <w:b/>
          <w:bCs/>
          <w:i/>
          <w:iCs/>
          <w:color w:val="00000A"/>
          <w:lang w:val="sr-CS"/>
        </w:rPr>
      </w:r>
    </w:p>
    <w:p>
      <w:pPr>
        <w:pStyle w:val="Normal"/>
        <w:jc w:val="both"/>
        <w:rPr>
          <w:color w:val="00000A"/>
        </w:rPr>
      </w:pPr>
      <w:r>
        <w:rPr>
          <w:b/>
          <w:bCs/>
          <w:i/>
          <w:iCs/>
          <w:color w:val="00000A"/>
        </w:rPr>
        <w:t xml:space="preserve">5. </w:t>
      </w:r>
      <w:r>
        <w:rPr>
          <w:b/>
          <w:i/>
          <w:iCs/>
          <w:color w:val="00000A"/>
        </w:rPr>
        <w:t>NAČIN IZMENE, DOPUNE I OPOZIVA PONUDE</w:t>
      </w:r>
    </w:p>
    <w:p>
      <w:pPr>
        <w:pStyle w:val="Normal"/>
        <w:jc w:val="both"/>
        <w:rPr>
          <w:color w:val="00000A"/>
        </w:rPr>
      </w:pPr>
      <w:r>
        <w:rPr>
          <w:color w:val="00000A"/>
        </w:rPr>
      </w:r>
    </w:p>
    <w:p>
      <w:pPr>
        <w:pStyle w:val="Normal"/>
        <w:ind w:right="270" w:hanging="0"/>
        <w:jc w:val="both"/>
        <w:rPr>
          <w:color w:val="00000A"/>
        </w:rPr>
      </w:pPr>
      <w:r>
        <w:rPr>
          <w:color w:val="00000A"/>
        </w:rPr>
        <w:t>U roku za podnošenje ponude ponuđač može da izmeni, dopuni ili opozove svoju ponudu na način koji je određen za podnošenje ponude.</w:t>
      </w:r>
    </w:p>
    <w:p>
      <w:pPr>
        <w:pStyle w:val="Normal"/>
        <w:ind w:right="270" w:hanging="0"/>
        <w:jc w:val="both"/>
        <w:rPr>
          <w:rFonts w:eastAsia="TimesNewRomanPSMT"/>
          <w:bCs/>
          <w:iCs/>
          <w:color w:val="00000A"/>
        </w:rPr>
      </w:pPr>
      <w:r>
        <w:rPr>
          <w:color w:val="00000A"/>
        </w:rPr>
        <w:t xml:space="preserve">Ponuđač je dužan da jasno naznači koji deo ponude menja odnosno koja dokumenta naknadno dostavlja. </w:t>
      </w:r>
    </w:p>
    <w:p>
      <w:pPr>
        <w:pStyle w:val="Normal"/>
        <w:ind w:right="270" w:hanging="0"/>
        <w:jc w:val="both"/>
        <w:rPr>
          <w:rFonts w:eastAsia="TimesNewRomanPSMT"/>
          <w:bCs/>
          <w:iCs/>
          <w:color w:val="00000A"/>
        </w:rPr>
      </w:pPr>
      <w:r>
        <w:rPr>
          <w:rFonts w:eastAsia="TimesNewRomanPSMT"/>
          <w:bCs/>
          <w:iCs/>
          <w:color w:val="00000A"/>
        </w:rPr>
        <w:t xml:space="preserve">Izmenu, dopunu ili opoziv ponude treba dostaviti na adresu: </w:t>
      </w:r>
      <w:r>
        <w:rPr>
          <w:rFonts w:eastAsia="TimesNewRomanPSMT"/>
          <w:bCs/>
          <w:iCs/>
          <w:color w:val="00000A"/>
          <w:lang w:val="sr-CS"/>
        </w:rPr>
        <w:t>CRVENI KRST SRBIJE, ulica Simina broj 19, 11000 Beograd,</w:t>
      </w:r>
      <w:r>
        <w:rPr>
          <w:iCs/>
          <w:color w:val="00000A"/>
        </w:rPr>
        <w:t xml:space="preserve"> </w:t>
      </w:r>
      <w:r>
        <w:rPr>
          <w:rFonts w:eastAsia="TimesNewRomanPSMT"/>
          <w:bCs/>
          <w:iCs/>
          <w:color w:val="00000A"/>
        </w:rPr>
        <w:t xml:space="preserve"> sa naznakom:</w:t>
      </w:r>
    </w:p>
    <w:p>
      <w:pPr>
        <w:pStyle w:val="Normal"/>
        <w:ind w:right="270" w:hanging="0"/>
        <w:jc w:val="both"/>
        <w:rPr>
          <w:rFonts w:eastAsia="TimesNewRomanPSMT"/>
          <w:bCs/>
          <w:iCs/>
          <w:color w:val="00000A"/>
        </w:rPr>
      </w:pPr>
      <w:r>
        <w:rPr>
          <w:rFonts w:eastAsia="TimesNewRomanPSMT"/>
          <w:bCs/>
          <w:iCs/>
          <w:color w:val="00000A"/>
        </w:rPr>
        <w:t xml:space="preserve"> „</w:t>
      </w:r>
      <w:r>
        <w:rPr>
          <w:rFonts w:eastAsia="TimesNewRomanPSMT"/>
          <w:bCs/>
          <w:iCs/>
          <w:color w:val="00000A"/>
        </w:rPr>
        <w:t>Izmena ponude</w:t>
      </w:r>
      <w:r>
        <w:rPr>
          <w:rFonts w:eastAsia="TimesNewRomanPS-BoldMT"/>
          <w:bCs/>
          <w:color w:val="00000A"/>
        </w:rPr>
        <w:t xml:space="preserve"> za javnu nabavku</w:t>
      </w:r>
      <w:r>
        <w:rPr>
          <w:color w:val="00000A"/>
        </w:rPr>
        <w:t xml:space="preserve"> </w:t>
      </w:r>
      <w:r>
        <w:rPr>
          <w:color w:val="00000A"/>
          <w:lang w:val="sr-Latn-CS"/>
        </w:rPr>
        <w:t>uniformi</w:t>
      </w:r>
      <w:r>
        <w:rPr>
          <w:color w:val="00000A"/>
          <w:lang w:val="sr-CS"/>
        </w:rPr>
        <w:t xml:space="preserve"> za partije broj (navesti brojeve partija)</w:t>
      </w:r>
      <w:r>
        <w:rPr>
          <w:color w:val="00000A"/>
        </w:rPr>
        <w:t>,</w:t>
      </w:r>
      <w:r>
        <w:rPr>
          <w:rFonts w:eastAsia="TimesNewRomanPS-BoldMT"/>
          <w:bCs/>
          <w:color w:val="00000A"/>
        </w:rPr>
        <w:t xml:space="preserve"> JN D 14/18 </w:t>
      </w:r>
      <w:r>
        <w:rPr>
          <w:rFonts w:eastAsia="TimesNewRomanPSMT"/>
          <w:bCs/>
          <w:color w:val="00000A"/>
        </w:rPr>
        <w:t xml:space="preserve">- </w:t>
      </w:r>
      <w:r>
        <w:rPr>
          <w:rFonts w:eastAsia="TimesNewRomanPS-BoldMT"/>
          <w:bCs/>
          <w:color w:val="00000A"/>
        </w:rPr>
        <w:t>NE OTVARATI”</w:t>
      </w:r>
      <w:r>
        <w:rPr>
          <w:rFonts w:eastAsia="TimesNewRomanPSMT"/>
          <w:bCs/>
          <w:iCs/>
          <w:color w:val="00000A"/>
        </w:rPr>
        <w:t xml:space="preserve"> ili</w:t>
      </w:r>
    </w:p>
    <w:p>
      <w:pPr>
        <w:pStyle w:val="Normal"/>
        <w:ind w:right="270" w:hanging="0"/>
        <w:jc w:val="both"/>
        <w:rPr>
          <w:rFonts w:eastAsia="TimesNewRomanPSMT"/>
          <w:bCs/>
          <w:iCs/>
          <w:color w:val="00000A"/>
        </w:rPr>
      </w:pPr>
      <w:r>
        <w:rPr>
          <w:rFonts w:eastAsia="TimesNewRomanPSMT"/>
          <w:bCs/>
          <w:iCs/>
          <w:color w:val="00000A"/>
        </w:rPr>
        <w:t>„</w:t>
      </w:r>
      <w:r>
        <w:rPr>
          <w:rFonts w:eastAsia="TimesNewRomanPSMT"/>
          <w:bCs/>
          <w:iCs/>
          <w:color w:val="00000A"/>
        </w:rPr>
        <w:t xml:space="preserve">Dopuna ponude </w:t>
      </w:r>
      <w:r>
        <w:rPr>
          <w:rFonts w:eastAsia="TimesNewRomanPS-BoldMT"/>
          <w:bCs/>
          <w:color w:val="00000A"/>
        </w:rPr>
        <w:t>za javnu nabavku</w:t>
      </w:r>
      <w:r>
        <w:rPr>
          <w:color w:val="00000A"/>
        </w:rPr>
        <w:t xml:space="preserve"> </w:t>
      </w:r>
      <w:r>
        <w:rPr>
          <w:color w:val="00000A"/>
          <w:lang w:val="sr-Latn-CS"/>
        </w:rPr>
        <w:t>uniformi</w:t>
      </w:r>
      <w:r>
        <w:rPr>
          <w:color w:val="00000A"/>
          <w:lang w:val="sr-CS"/>
        </w:rPr>
        <w:t xml:space="preserve"> za partije broj (navesti brojeve partija)</w:t>
      </w:r>
      <w:r>
        <w:rPr>
          <w:color w:val="00000A"/>
        </w:rPr>
        <w:t>,</w:t>
      </w:r>
      <w:r>
        <w:rPr>
          <w:rFonts w:eastAsia="TimesNewRomanPS-BoldMT"/>
          <w:bCs/>
          <w:color w:val="00000A"/>
        </w:rPr>
        <w:t xml:space="preserve"> JN D 14/18 </w:t>
      </w:r>
      <w:r>
        <w:rPr>
          <w:rFonts w:eastAsia="TimesNewRomanPSMT"/>
          <w:bCs/>
          <w:color w:val="00000A"/>
        </w:rPr>
        <w:t xml:space="preserve">- </w:t>
      </w:r>
      <w:r>
        <w:rPr>
          <w:rFonts w:eastAsia="TimesNewRomanPS-BoldMT"/>
          <w:bCs/>
          <w:color w:val="00000A"/>
        </w:rPr>
        <w:t>NE OTVARATI”</w:t>
      </w:r>
      <w:r>
        <w:rPr>
          <w:rFonts w:eastAsia="TimesNewRomanPS-BoldMT"/>
          <w:bCs/>
          <w:color w:val="00000A"/>
          <w:lang w:val="sr-CS"/>
        </w:rPr>
        <w:t xml:space="preserve">, </w:t>
      </w:r>
      <w:r>
        <w:rPr>
          <w:rFonts w:eastAsia="TimesNewRomanPSMT"/>
          <w:bCs/>
          <w:iCs/>
          <w:color w:val="00000A"/>
        </w:rPr>
        <w:t>ili</w:t>
      </w:r>
    </w:p>
    <w:p>
      <w:pPr>
        <w:pStyle w:val="Normal"/>
        <w:ind w:right="270" w:hanging="0"/>
        <w:jc w:val="both"/>
        <w:rPr>
          <w:rFonts w:eastAsia="TimesNewRomanPSMT"/>
          <w:bCs/>
          <w:iCs/>
          <w:color w:val="00000A"/>
        </w:rPr>
      </w:pPr>
      <w:r>
        <w:rPr>
          <w:rFonts w:eastAsia="TimesNewRomanPSMT"/>
          <w:bCs/>
          <w:iCs/>
          <w:color w:val="00000A"/>
        </w:rPr>
        <w:t>„</w:t>
      </w:r>
      <w:r>
        <w:rPr>
          <w:rFonts w:eastAsia="TimesNewRomanPSMT"/>
          <w:bCs/>
          <w:iCs/>
          <w:color w:val="00000A"/>
        </w:rPr>
        <w:t xml:space="preserve">Opoziv ponude </w:t>
      </w:r>
      <w:r>
        <w:rPr>
          <w:rFonts w:eastAsia="TimesNewRomanPS-BoldMT"/>
          <w:bCs/>
          <w:color w:val="00000A"/>
        </w:rPr>
        <w:t>za javnu nabavku</w:t>
      </w:r>
      <w:r>
        <w:rPr>
          <w:color w:val="00000A"/>
        </w:rPr>
        <w:t xml:space="preserve"> </w:t>
      </w:r>
      <w:r>
        <w:rPr>
          <w:color w:val="00000A"/>
          <w:lang w:val="sr-Latn-CS"/>
        </w:rPr>
        <w:t>uniformi</w:t>
      </w:r>
      <w:r>
        <w:rPr>
          <w:color w:val="00000A"/>
          <w:lang w:val="sr-CS"/>
        </w:rPr>
        <w:t xml:space="preserve"> za partije broj (navesti brojeve partija)</w:t>
      </w:r>
      <w:r>
        <w:rPr>
          <w:color w:val="00000A"/>
        </w:rPr>
        <w:t>,</w:t>
      </w:r>
      <w:r>
        <w:rPr>
          <w:rFonts w:eastAsia="TimesNewRomanPS-BoldMT"/>
          <w:bCs/>
          <w:color w:val="00000A"/>
        </w:rPr>
        <w:t xml:space="preserve"> JN D 14/18  </w:t>
      </w:r>
      <w:r>
        <w:rPr>
          <w:rFonts w:eastAsia="TimesNewRomanPSMT"/>
          <w:bCs/>
          <w:color w:val="00000A"/>
        </w:rPr>
        <w:t xml:space="preserve">- </w:t>
      </w:r>
      <w:r>
        <w:rPr>
          <w:rFonts w:eastAsia="TimesNewRomanPS-BoldMT"/>
          <w:bCs/>
          <w:color w:val="00000A"/>
        </w:rPr>
        <w:t>NE OTVARATI”</w:t>
      </w:r>
      <w:r>
        <w:rPr>
          <w:rFonts w:eastAsia="TimesNewRomanPS-BoldMT"/>
          <w:bCs/>
          <w:color w:val="00000A"/>
          <w:lang w:val="sr-CS"/>
        </w:rPr>
        <w:t>,</w:t>
      </w:r>
      <w:r>
        <w:rPr>
          <w:rFonts w:eastAsia="TimesNewRomanPS-BoldMT"/>
          <w:bCs/>
          <w:color w:val="00000A"/>
        </w:rPr>
        <w:t xml:space="preserve">  ili</w:t>
      </w:r>
    </w:p>
    <w:p>
      <w:pPr>
        <w:pStyle w:val="Normal"/>
        <w:ind w:right="270" w:hanging="0"/>
        <w:jc w:val="both"/>
        <w:rPr>
          <w:rFonts w:eastAsia="TimesNewRomanPSMT"/>
          <w:bCs/>
          <w:color w:val="00000A"/>
        </w:rPr>
      </w:pPr>
      <w:r>
        <w:rPr>
          <w:rFonts w:eastAsia="TimesNewRomanPSMT"/>
          <w:bCs/>
          <w:iCs/>
          <w:color w:val="00000A"/>
        </w:rPr>
        <w:t>„</w:t>
      </w:r>
      <w:r>
        <w:rPr>
          <w:rFonts w:eastAsia="TimesNewRomanPSMT"/>
          <w:bCs/>
          <w:iCs/>
          <w:color w:val="00000A"/>
        </w:rPr>
        <w:t>Izmena i dopuna ponude</w:t>
      </w:r>
      <w:r>
        <w:rPr>
          <w:rFonts w:eastAsia="TimesNewRomanPS-BoldMT"/>
          <w:bCs/>
          <w:color w:val="00000A"/>
        </w:rPr>
        <w:t xml:space="preserve"> za javnu </w:t>
      </w:r>
      <w:r>
        <w:rPr>
          <w:color w:val="00000A"/>
          <w:lang w:val="sr-Latn-CS"/>
        </w:rPr>
        <w:t>uniformi prikolica</w:t>
      </w:r>
      <w:r>
        <w:rPr>
          <w:color w:val="00000A"/>
          <w:lang w:val="sr-CS"/>
        </w:rPr>
        <w:t xml:space="preserve"> za partije broj (navesti brojeve partija)</w:t>
      </w:r>
      <w:r>
        <w:rPr>
          <w:color w:val="00000A"/>
        </w:rPr>
        <w:t>,</w:t>
      </w:r>
      <w:r>
        <w:rPr>
          <w:rFonts w:eastAsia="TimesNewRomanPS-BoldMT"/>
          <w:bCs/>
          <w:color w:val="00000A"/>
        </w:rPr>
        <w:t xml:space="preserve"> JN D 14/18 </w:t>
      </w:r>
      <w:r>
        <w:rPr>
          <w:rFonts w:eastAsia="TimesNewRomanPSMT"/>
          <w:bCs/>
          <w:color w:val="00000A"/>
        </w:rPr>
        <w:t xml:space="preserve">- </w:t>
      </w:r>
      <w:r>
        <w:rPr>
          <w:rFonts w:eastAsia="TimesNewRomanPS-BoldMT"/>
          <w:bCs/>
          <w:color w:val="00000A"/>
        </w:rPr>
        <w:t>NE OTVARATI”.</w:t>
      </w:r>
    </w:p>
    <w:p>
      <w:pPr>
        <w:pStyle w:val="Normal"/>
        <w:ind w:right="270" w:hanging="0"/>
        <w:jc w:val="both"/>
        <w:rPr>
          <w:color w:val="00000A"/>
        </w:rPr>
      </w:pPr>
      <w:r>
        <w:rPr>
          <w:rFonts w:eastAsia="TimesNewRomanPSMT"/>
          <w:bCs/>
          <w:color w:val="00000A"/>
        </w:rPr>
        <w:t>Na poleđini koverte ili na kutiji navesti naziv</w:t>
      </w:r>
      <w:r>
        <w:rPr>
          <w:rFonts w:eastAsia="TimesNewRomanPSMT"/>
          <w:bCs/>
          <w:color w:val="00000A"/>
          <w:lang w:val="sr-CS"/>
        </w:rPr>
        <w:t xml:space="preserve"> i adresu</w:t>
      </w:r>
      <w:r>
        <w:rPr>
          <w:rFonts w:eastAsia="TimesNewRomanPSMT"/>
          <w:bCs/>
          <w:color w:val="00000A"/>
        </w:rPr>
        <w:t xml:space="preserve"> ponuđača</w:t>
      </w:r>
      <w:r>
        <w:rPr>
          <w:rFonts w:eastAsia="TimesNewRomanPSMT"/>
          <w:bCs/>
          <w:color w:val="00000A"/>
          <w:lang w:val="sr-CS"/>
        </w:rPr>
        <w:t xml:space="preserve"> sa brojem telefona, kontakt osobom i adresom elektronske pošte</w:t>
      </w:r>
      <w:r>
        <w:rPr>
          <w:rFonts w:eastAsia="TimesNewRomanPSMT"/>
          <w:bCs/>
          <w:color w:val="00000A"/>
        </w:rPr>
        <w:t>. U slučaju da ponudu podnosi grupa ponuđača, na koverti je potrebno naznačiti da se radi o grupi ponuđača i navesti nazive i adresu svih učesnika u zajedničkoj ponudi.</w:t>
      </w:r>
    </w:p>
    <w:p>
      <w:pPr>
        <w:pStyle w:val="Normal"/>
        <w:ind w:right="270" w:hanging="0"/>
        <w:jc w:val="both"/>
        <w:rPr>
          <w:b/>
          <w:b/>
          <w:iCs/>
          <w:color w:val="00000A"/>
        </w:rPr>
      </w:pPr>
      <w:r>
        <w:rPr>
          <w:color w:val="00000A"/>
        </w:rPr>
        <w:t>Po isteku roka za podnošenje ponuda ponuđač ne može da povuče niti da menja svoju ponudu.</w:t>
      </w:r>
    </w:p>
    <w:p>
      <w:pPr>
        <w:pStyle w:val="Normal"/>
        <w:jc w:val="both"/>
        <w:rPr>
          <w:b/>
          <w:b/>
          <w:bCs/>
          <w:i/>
          <w:i/>
          <w:iCs/>
          <w:color w:val="00000A"/>
          <w:lang w:val="sr-CS"/>
        </w:rPr>
      </w:pPr>
      <w:r>
        <w:rPr>
          <w:b/>
          <w:bCs/>
          <w:i/>
          <w:iCs/>
          <w:color w:val="00000A"/>
          <w:lang w:val="sr-CS"/>
        </w:rPr>
      </w:r>
    </w:p>
    <w:p>
      <w:pPr>
        <w:pStyle w:val="Normal"/>
        <w:jc w:val="both"/>
        <w:rPr>
          <w:bCs/>
          <w:iCs/>
          <w:color w:val="00000A"/>
        </w:rPr>
      </w:pPr>
      <w:r>
        <w:rPr>
          <w:b/>
          <w:bCs/>
          <w:i/>
          <w:iCs/>
          <w:color w:val="00000A"/>
        </w:rPr>
        <w:t xml:space="preserve">6. UČESTVOVANjE U ZAJEDNIČKOJ PONUDI ILI KAO PODIZVOĐAČ </w:t>
      </w:r>
    </w:p>
    <w:p>
      <w:pPr>
        <w:pStyle w:val="Normal"/>
        <w:jc w:val="both"/>
        <w:rPr>
          <w:bCs/>
          <w:iCs/>
          <w:color w:val="00000A"/>
        </w:rPr>
      </w:pPr>
      <w:r>
        <w:rPr>
          <w:bCs/>
          <w:iCs/>
          <w:color w:val="00000A"/>
        </w:rPr>
      </w:r>
    </w:p>
    <w:p>
      <w:pPr>
        <w:pStyle w:val="Normal"/>
        <w:jc w:val="both"/>
        <w:rPr>
          <w:iCs/>
          <w:color w:val="00000A"/>
        </w:rPr>
      </w:pPr>
      <w:r>
        <w:rPr>
          <w:bCs/>
          <w:iCs/>
          <w:color w:val="00000A"/>
        </w:rPr>
        <w:t>Ponuđač može da podnese samo jednu ponudu</w:t>
      </w:r>
      <w:r>
        <w:rPr>
          <w:bCs/>
          <w:iCs/>
          <w:color w:val="00000A"/>
          <w:lang w:val="sr-CS"/>
        </w:rPr>
        <w:t>.</w:t>
      </w:r>
      <w:r>
        <w:rPr>
          <w:i/>
          <w:iCs/>
          <w:color w:val="00000A"/>
        </w:rPr>
        <w:t xml:space="preserve"> </w:t>
      </w:r>
    </w:p>
    <w:p>
      <w:pPr>
        <w:pStyle w:val="Normal"/>
        <w:jc w:val="both"/>
        <w:rPr>
          <w:iCs/>
          <w:color w:val="00000A"/>
          <w:lang w:val="sr-CS"/>
        </w:rPr>
      </w:pPr>
      <w:r>
        <w:rPr>
          <w:iCs/>
          <w:color w:val="00000A"/>
        </w:rPr>
        <w:t xml:space="preserve">Ponuđač koji je samostalno podneo ponudu ne može istovremeno da učestvuje </w:t>
      </w:r>
      <w:r>
        <w:rPr>
          <w:iCs/>
          <w:color w:val="00000A"/>
          <w:lang w:val="sr-CS"/>
        </w:rPr>
        <w:t xml:space="preserve">i </w:t>
      </w:r>
      <w:r>
        <w:rPr>
          <w:iCs/>
          <w:color w:val="00000A"/>
        </w:rPr>
        <w:t>u zajedničkoj ponudi ili kao podizvođač, niti isto lice može učestvovati u više zajedničkih ponuda</w:t>
      </w:r>
      <w:r>
        <w:rPr>
          <w:iCs/>
          <w:color w:val="00000A"/>
          <w:lang w:val="sr-CS"/>
        </w:rPr>
        <w:t xml:space="preserve">. </w:t>
      </w:r>
    </w:p>
    <w:p>
      <w:pPr>
        <w:pStyle w:val="Normal"/>
        <w:jc w:val="both"/>
        <w:rPr>
          <w:i/>
          <w:i/>
          <w:iCs/>
          <w:color w:val="00000A"/>
        </w:rPr>
      </w:pPr>
      <w:r>
        <w:rPr>
          <w:iCs/>
          <w:color w:val="00000A"/>
        </w:rPr>
        <w:t xml:space="preserve">U Obrascu ponude </w:t>
      </w:r>
      <w:r>
        <w:rPr>
          <w:iCs/>
          <w:color w:val="00000A"/>
          <w:lang w:val="sr-CS"/>
        </w:rPr>
        <w:t xml:space="preserve">(Obrazac 1 u poglavlju </w:t>
      </w:r>
      <w:r>
        <w:rPr>
          <w:iCs/>
          <w:color w:val="00000A"/>
        </w:rPr>
        <w:t>VI</w:t>
      </w:r>
      <w:r>
        <w:rPr>
          <w:iCs/>
          <w:color w:val="00000A"/>
          <w:lang w:val="ru-RU"/>
        </w:rPr>
        <w:t>)</w:t>
      </w:r>
      <w:r>
        <w:rPr>
          <w:iCs/>
          <w:color w:val="00000A"/>
        </w:rPr>
        <w:t>, ponuđač navodi na koji način podnosi ponudu, odnosno da li podnosi ponudu samostalno, ili kao zajedničku ponudu, ili podnosi ponudu sa podizvođačem.</w:t>
      </w:r>
    </w:p>
    <w:p>
      <w:pPr>
        <w:pStyle w:val="Normal"/>
        <w:jc w:val="both"/>
        <w:rPr>
          <w:color w:val="00000A"/>
          <w:lang w:val="sr-CS"/>
        </w:rPr>
      </w:pPr>
      <w:r>
        <w:rPr>
          <w:color w:val="00000A"/>
          <w:lang w:val="sr-CS"/>
        </w:rPr>
      </w:r>
    </w:p>
    <w:p>
      <w:pPr>
        <w:pStyle w:val="Normal"/>
        <w:jc w:val="both"/>
        <w:rPr>
          <w:color w:val="00000A"/>
          <w:lang w:val="sr-CS"/>
        </w:rPr>
      </w:pPr>
      <w:r>
        <w:rPr>
          <w:color w:val="00000A"/>
          <w:lang w:val="sr-CS"/>
        </w:rPr>
      </w:r>
    </w:p>
    <w:p>
      <w:pPr>
        <w:pStyle w:val="Normal"/>
        <w:jc w:val="both"/>
        <w:rPr>
          <w:iCs/>
          <w:color w:val="00000A"/>
        </w:rPr>
      </w:pPr>
      <w:r>
        <w:rPr>
          <w:b/>
          <w:bCs/>
          <w:i/>
          <w:iCs/>
          <w:color w:val="00000A"/>
        </w:rPr>
        <w:t>7. PONUDA SA PODIZVOĐAČEM</w:t>
      </w:r>
    </w:p>
    <w:p>
      <w:pPr>
        <w:pStyle w:val="Normal"/>
        <w:jc w:val="both"/>
        <w:rPr>
          <w:iCs/>
          <w:color w:val="00000A"/>
        </w:rPr>
      </w:pPr>
      <w:r>
        <w:rPr>
          <w:iCs/>
          <w:color w:val="00000A"/>
        </w:rPr>
      </w:r>
    </w:p>
    <w:p>
      <w:pPr>
        <w:pStyle w:val="Normal"/>
        <w:jc w:val="both"/>
        <w:rPr>
          <w:iCs/>
          <w:color w:val="00000A"/>
        </w:rPr>
      </w:pPr>
      <w:r>
        <w:rPr>
          <w:iCs/>
          <w:color w:val="00000A"/>
        </w:rPr>
        <w:t>Ukoliko ponuđač podnosi ponudu sa podizvođačem dužan je da u Obrascu ponude</w:t>
      </w:r>
      <w:r>
        <w:rPr>
          <w:iCs/>
          <w:color w:val="00000A"/>
          <w:lang w:val="sr-CS"/>
        </w:rPr>
        <w:t xml:space="preserve"> (Obrazac 1 u poglavlju </w:t>
      </w:r>
      <w:r>
        <w:rPr>
          <w:iCs/>
          <w:color w:val="00000A"/>
        </w:rPr>
        <w:t>VI</w:t>
      </w:r>
      <w:r>
        <w:rPr>
          <w:iCs/>
          <w:color w:val="00000A"/>
          <w:lang w:val="ru-RU"/>
        </w:rPr>
        <w:t>)</w:t>
      </w:r>
      <w:r>
        <w:rPr>
          <w:iCs/>
          <w:color w:val="00000A"/>
        </w:rPr>
        <w:t xml:space="preserve"> navede da ponudu podnosi sa podizvođačem, procenat ukupne vrednosti nabavke koji će poveriti podizvođaču, a koji ne može biti veći od 50%, kao i deo predmeta nabavke koji će izvršiti preko podizvođača. </w:t>
      </w:r>
    </w:p>
    <w:p>
      <w:pPr>
        <w:pStyle w:val="Normal"/>
        <w:jc w:val="both"/>
        <w:rPr>
          <w:iCs/>
          <w:color w:val="00000A"/>
        </w:rPr>
      </w:pPr>
      <w:r>
        <w:rPr>
          <w:iCs/>
          <w:color w:val="00000A"/>
        </w:rPr>
        <w:t>Ponuđač u Obrascu ponude</w:t>
      </w:r>
      <w:r>
        <w:rPr>
          <w:i/>
          <w:iCs/>
          <w:color w:val="00000A"/>
        </w:rPr>
        <w:t xml:space="preserve"> </w:t>
      </w:r>
      <w:r>
        <w:rPr>
          <w:iCs/>
          <w:color w:val="00000A"/>
        </w:rPr>
        <w:t xml:space="preserve">navodi naziv i sedište podizvođača, ukoliko će delimično izvršenje nabavke poveriti podizvođaču. </w:t>
      </w:r>
    </w:p>
    <w:p>
      <w:pPr>
        <w:pStyle w:val="Normal"/>
        <w:jc w:val="both"/>
        <w:rPr>
          <w:rFonts w:eastAsia="TimesNewRomanPSMT"/>
          <w:bCs/>
          <w:color w:val="00000A"/>
        </w:rPr>
      </w:pPr>
      <w:r>
        <w:rPr>
          <w:iCs/>
          <w:color w:val="00000A"/>
        </w:rPr>
        <w:t>Ukoliko ugovor o javnoj nabavci bude zaključen između naručioca i ponuđača koji podnosi ponudu sa podizvođačem, taj podizvođač će biti naveden i u ugovoru o javnoj nabavci.</w:t>
      </w:r>
      <w:r>
        <w:rPr>
          <w:rFonts w:eastAsia="TimesNewRomanPSMT"/>
          <w:bCs/>
          <w:color w:val="00000A"/>
        </w:rPr>
        <w:t xml:space="preserve"> </w:t>
      </w:r>
    </w:p>
    <w:p>
      <w:pPr>
        <w:pStyle w:val="Normal"/>
        <w:jc w:val="both"/>
        <w:rPr>
          <w:iCs/>
          <w:color w:val="00000A"/>
        </w:rPr>
      </w:pPr>
      <w:r>
        <w:rPr>
          <w:rFonts w:eastAsia="TimesNewRomanPSMT"/>
          <w:bCs/>
          <w:color w:val="00000A"/>
        </w:rPr>
        <w:t xml:space="preserve">Ponuđač je dužan da za podizvođače dostavi dokaze o ispunjenosti uslova koji su navedeni u </w:t>
      </w:r>
      <w:r>
        <w:rPr>
          <w:rFonts w:eastAsia="TimesNewRomanPSMT"/>
          <w:bCs/>
          <w:color w:val="00000A"/>
          <w:lang w:val="sr-CS"/>
        </w:rPr>
        <w:t>poglavlju</w:t>
      </w:r>
      <w:r>
        <w:rPr>
          <w:rFonts w:eastAsia="TimesNewRomanPSMT"/>
          <w:bCs/>
          <w:color w:val="00000A"/>
        </w:rPr>
        <w:t xml:space="preserve"> IV</w:t>
      </w:r>
      <w:r>
        <w:rPr>
          <w:rFonts w:eastAsia="TimesNewRomanPSMT"/>
          <w:bCs/>
          <w:color w:val="00000A"/>
          <w:lang w:val="ru-RU"/>
        </w:rPr>
        <w:t xml:space="preserve"> </w:t>
      </w:r>
      <w:r>
        <w:rPr>
          <w:rFonts w:eastAsia="TimesNewRomanPSMT"/>
          <w:bCs/>
          <w:color w:val="00000A"/>
        </w:rPr>
        <w:t xml:space="preserve">konkursne dokumentacije, u skladu sa uputstvom kako se dokazuje ispunjenost uslova (Obrazac 6. u </w:t>
      </w:r>
      <w:r>
        <w:rPr>
          <w:rFonts w:eastAsia="TimesNewRomanPSMT"/>
          <w:bCs/>
          <w:color w:val="00000A"/>
          <w:lang w:val="sr-CS"/>
        </w:rPr>
        <w:t>poglavlju</w:t>
      </w:r>
      <w:r>
        <w:rPr>
          <w:rFonts w:eastAsia="TimesNewRomanPSMT"/>
          <w:bCs/>
          <w:color w:val="00000A"/>
        </w:rPr>
        <w:t xml:space="preserve"> VI).</w:t>
      </w:r>
    </w:p>
    <w:p>
      <w:pPr>
        <w:pStyle w:val="Normal"/>
        <w:jc w:val="both"/>
        <w:rPr>
          <w:iCs/>
          <w:color w:val="00000A"/>
        </w:rPr>
      </w:pPr>
      <w:r>
        <w:rPr>
          <w:iCs/>
          <w:color w:val="00000A"/>
        </w:rPr>
        <w:t xml:space="preserve">Ponuđač u potpunosti odgovara naručiocu za izvršenje obaveza iz postupka javne nabavke, odnosno izvršenje ugovornih obaveza, bez obzira na broj podizvođača. </w:t>
      </w:r>
    </w:p>
    <w:p>
      <w:pPr>
        <w:pStyle w:val="Normal"/>
        <w:jc w:val="both"/>
        <w:rPr>
          <w:color w:val="00000A"/>
        </w:rPr>
      </w:pPr>
      <w:r>
        <w:rPr>
          <w:iCs/>
          <w:color w:val="00000A"/>
        </w:rPr>
        <w:t>Ponuđač je dužan da naručiocu, na njegov zahtev, omogući pristup kod podizvođača, radi utvrđivanja ispunjenosti traženih uslova.</w:t>
      </w:r>
    </w:p>
    <w:p>
      <w:pPr>
        <w:pStyle w:val="Normal"/>
        <w:jc w:val="both"/>
        <w:rPr>
          <w:b/>
          <w:b/>
          <w:i/>
          <w:i/>
          <w:color w:val="00000A"/>
        </w:rPr>
      </w:pPr>
      <w:r>
        <w:rPr>
          <w:b/>
          <w:i/>
          <w:color w:val="00000A"/>
        </w:rPr>
      </w:r>
    </w:p>
    <w:p>
      <w:pPr>
        <w:pStyle w:val="Normal"/>
        <w:jc w:val="both"/>
        <w:rPr>
          <w:color w:val="00000A"/>
        </w:rPr>
      </w:pPr>
      <w:r>
        <w:rPr>
          <w:b/>
          <w:i/>
          <w:color w:val="00000A"/>
        </w:rPr>
        <w:t>8. ZAJEDNIČKA PONUDA</w:t>
      </w:r>
    </w:p>
    <w:p>
      <w:pPr>
        <w:pStyle w:val="Normal"/>
        <w:jc w:val="both"/>
        <w:rPr>
          <w:color w:val="00000A"/>
        </w:rPr>
      </w:pPr>
      <w:r>
        <w:rPr>
          <w:color w:val="00000A"/>
        </w:rPr>
      </w:r>
    </w:p>
    <w:p>
      <w:pPr>
        <w:pStyle w:val="Normal"/>
        <w:jc w:val="both"/>
        <w:rPr>
          <w:color w:val="00000A"/>
        </w:rPr>
      </w:pPr>
      <w:r>
        <w:rPr>
          <w:color w:val="00000A"/>
        </w:rPr>
        <w:t>Ponudu može podneti grupa ponuđača.</w:t>
      </w:r>
    </w:p>
    <w:p>
      <w:pPr>
        <w:pStyle w:val="Normal"/>
        <w:jc w:val="both"/>
        <w:rPr>
          <w:color w:val="00000A"/>
        </w:rPr>
      </w:pPr>
      <w:r>
        <w:rPr>
          <w:color w:val="00000A"/>
        </w:rPr>
        <w:t>Ukoliko ponudu podnosi grupa ponuđača, sastavni deo zajedničke ponude mora biti sporazum kojim se ponuđači iz grupe međusobno i prema naručiocu obavezuju na izvršenje javne nabavke, a koji obavezno sadrži podatke iz člana 81. st</w:t>
      </w:r>
      <w:r>
        <w:rPr>
          <w:color w:val="00000A"/>
          <w:lang w:val="sr-CS"/>
        </w:rPr>
        <w:t>.</w:t>
      </w:r>
      <w:r>
        <w:rPr>
          <w:color w:val="00000A"/>
        </w:rPr>
        <w:t xml:space="preserve"> 4. tač</w:t>
      </w:r>
      <w:r>
        <w:rPr>
          <w:color w:val="00000A"/>
          <w:lang w:val="sr-CS"/>
        </w:rPr>
        <w:t>.</w:t>
      </w:r>
      <w:r>
        <w:rPr>
          <w:color w:val="00000A"/>
        </w:rPr>
        <w:t xml:space="preserve"> 1</w:t>
      </w:r>
      <w:r>
        <w:rPr>
          <w:color w:val="00000A"/>
          <w:lang w:val="sr-CS"/>
        </w:rPr>
        <w:t>)</w:t>
      </w:r>
      <w:r>
        <w:rPr>
          <w:color w:val="00000A"/>
        </w:rPr>
        <w:t xml:space="preserve"> i 2</w:t>
      </w:r>
      <w:r>
        <w:rPr>
          <w:color w:val="00000A"/>
          <w:lang w:val="sr-CS"/>
        </w:rPr>
        <w:t>)</w:t>
      </w:r>
      <w:r>
        <w:rPr>
          <w:color w:val="00000A"/>
        </w:rPr>
        <w:t xml:space="preserve"> ZJN i to podatke o: </w:t>
      </w:r>
    </w:p>
    <w:p>
      <w:pPr>
        <w:pStyle w:val="Normal"/>
        <w:numPr>
          <w:ilvl w:val="0"/>
          <w:numId w:val="2"/>
        </w:numPr>
        <w:jc w:val="both"/>
        <w:rPr>
          <w:color w:val="00000A"/>
        </w:rPr>
      </w:pPr>
      <w:r>
        <w:rPr>
          <w:color w:val="00000A"/>
        </w:rPr>
        <w:t xml:space="preserve">članu grupe koji će biti nosilac posla, odnosno koji će podneti ponudu i koji će zastupati grupu ponuđača pred naručiocem, </w:t>
      </w:r>
    </w:p>
    <w:p>
      <w:pPr>
        <w:pStyle w:val="ListParagraph"/>
        <w:numPr>
          <w:ilvl w:val="0"/>
          <w:numId w:val="2"/>
        </w:numPr>
        <w:jc w:val="both"/>
        <w:rPr>
          <w:rFonts w:eastAsia="TimesNewRomanPSMT"/>
          <w:bCs/>
          <w:color w:val="00000A"/>
        </w:rPr>
      </w:pPr>
      <w:r>
        <w:rPr>
          <w:color w:val="00000A"/>
        </w:rPr>
        <w:t>opisu poslova svakog od ponuđača iz grupe ponuđača u izvršenju ugovora.</w:t>
      </w:r>
    </w:p>
    <w:p>
      <w:pPr>
        <w:pStyle w:val="Normal"/>
        <w:jc w:val="both"/>
        <w:rPr>
          <w:color w:val="00000A"/>
        </w:rPr>
      </w:pPr>
      <w:r>
        <w:rPr>
          <w:rFonts w:eastAsia="TimesNewRomanPSMT"/>
          <w:bCs/>
          <w:color w:val="00000A"/>
        </w:rPr>
        <w:t xml:space="preserve">Grupa ponuđača je dužna da dostavi sve dokaze o ispunjenosti uslova koji su navedeni u </w:t>
      </w:r>
      <w:r>
        <w:rPr>
          <w:rFonts w:eastAsia="TimesNewRomanPSMT"/>
          <w:bCs/>
          <w:color w:val="00000A"/>
          <w:lang w:val="sr-CS"/>
        </w:rPr>
        <w:t>poglavlju</w:t>
      </w:r>
      <w:r>
        <w:rPr>
          <w:rFonts w:eastAsia="TimesNewRomanPSMT"/>
          <w:bCs/>
          <w:color w:val="00000A"/>
        </w:rPr>
        <w:t xml:space="preserve"> IV</w:t>
      </w:r>
      <w:r>
        <w:rPr>
          <w:rFonts w:eastAsia="TimesNewRomanPSMT"/>
          <w:b/>
          <w:bCs/>
          <w:color w:val="00000A"/>
          <w:lang w:val="ru-RU"/>
        </w:rPr>
        <w:t xml:space="preserve"> </w:t>
      </w:r>
      <w:r>
        <w:rPr>
          <w:rFonts w:eastAsia="TimesNewRomanPSMT"/>
          <w:bCs/>
          <w:color w:val="00000A"/>
        </w:rPr>
        <w:t xml:space="preserve">konkursne dokumentacije, u skladu sa uputstvom kako se dokazuje ispunjenost uslova (Obrazac 5. u </w:t>
      </w:r>
      <w:r>
        <w:rPr>
          <w:rFonts w:eastAsia="TimesNewRomanPSMT"/>
          <w:bCs/>
          <w:color w:val="00000A"/>
          <w:lang w:val="sr-CS"/>
        </w:rPr>
        <w:t>poglavlju</w:t>
      </w:r>
      <w:r>
        <w:rPr>
          <w:rFonts w:eastAsia="TimesNewRomanPSMT"/>
          <w:bCs/>
          <w:color w:val="00000A"/>
        </w:rPr>
        <w:t xml:space="preserve"> VI).</w:t>
      </w:r>
    </w:p>
    <w:p>
      <w:pPr>
        <w:pStyle w:val="Normal"/>
        <w:jc w:val="both"/>
        <w:rPr>
          <w:color w:val="00000A"/>
        </w:rPr>
      </w:pPr>
      <w:r>
        <w:rPr>
          <w:color w:val="00000A"/>
        </w:rPr>
        <w:t xml:space="preserve">Ponuđači iz grupe ponuđača odgovaraju neograničeno solidarno prema naručiocu. </w:t>
      </w:r>
    </w:p>
    <w:p>
      <w:pPr>
        <w:pStyle w:val="Normal"/>
        <w:jc w:val="both"/>
        <w:rPr>
          <w:color w:val="00000A"/>
        </w:rPr>
      </w:pPr>
      <w:r>
        <w:rPr>
          <w:color w:val="00000A"/>
        </w:rPr>
        <w:t>Zadruga može podneti ponudu samostalno, u svoje ime, a za račun zadrugara ili zajedničku ponudu u ime zadrugara.</w:t>
      </w:r>
    </w:p>
    <w:p>
      <w:pPr>
        <w:pStyle w:val="Normal"/>
        <w:jc w:val="both"/>
        <w:rPr>
          <w:color w:val="00000A"/>
        </w:rPr>
      </w:pPr>
      <w:r>
        <w:rPr>
          <w:color w:val="00000A"/>
        </w:rPr>
        <w:t>Ako zadruga podnosi ponudu u svoje ime za obaveze iz postupka javne nabavke i ugovora o javnoj nabavci odgovara zadruga i zadrugari u skladu sa zakonom.</w:t>
      </w:r>
    </w:p>
    <w:p>
      <w:pPr>
        <w:pStyle w:val="Normal"/>
        <w:jc w:val="both"/>
        <w:rPr>
          <w:color w:val="00000A"/>
        </w:rPr>
      </w:pPr>
      <w:r>
        <w:rPr>
          <w:color w:val="00000A"/>
        </w:rPr>
        <w:t>Ako zadruga podnosi zajedničku ponudu u ime zadrugara za obaveze iz postupka javne nabavke i ugovora o javnoj nabavci neograničeno solidarno odgovaraju zadrugari.</w:t>
      </w:r>
    </w:p>
    <w:p>
      <w:pPr>
        <w:pStyle w:val="Normal"/>
        <w:jc w:val="both"/>
        <w:rPr>
          <w:color w:val="00000A"/>
        </w:rPr>
      </w:pPr>
      <w:r>
        <w:rPr>
          <w:color w:val="00000A"/>
        </w:rPr>
      </w:r>
    </w:p>
    <w:p>
      <w:pPr>
        <w:pStyle w:val="Normal"/>
        <w:jc w:val="both"/>
        <w:rPr>
          <w:color w:val="00000A"/>
        </w:rPr>
      </w:pPr>
      <w:r>
        <w:rPr>
          <w:b/>
          <w:bCs/>
          <w:i/>
          <w:iCs/>
          <w:color w:val="00000A"/>
        </w:rPr>
        <w:t>9. NAČIN I USLOV</w:t>
      </w:r>
      <w:r>
        <w:rPr>
          <w:b/>
          <w:bCs/>
          <w:i/>
          <w:iCs/>
          <w:color w:val="00000A"/>
          <w:lang w:val="sr-CS"/>
        </w:rPr>
        <w:t>I</w:t>
      </w:r>
      <w:r>
        <w:rPr>
          <w:b/>
          <w:bCs/>
          <w:i/>
          <w:iCs/>
          <w:color w:val="00000A"/>
        </w:rPr>
        <w:t xml:space="preserve"> PLAĆANjA, GARANTNI ROK, KAO I DRUGE OKOLNOSTI OD KOJIH ZAVISI PRIHVATLjIVOST PONUDE</w:t>
      </w:r>
    </w:p>
    <w:p>
      <w:pPr>
        <w:pStyle w:val="Defaulttext12"/>
        <w:ind w:right="270" w:hanging="0"/>
        <w:jc w:val="both"/>
        <w:rPr>
          <w:lang w:val="sr-Latn-CS"/>
        </w:rPr>
      </w:pPr>
      <w:r>
        <w:rPr>
          <w:lang w:val="sr-Latn-CS"/>
        </w:rPr>
        <w:t>Naručena roba se neće avansno plaćati, već naj</w:t>
      </w:r>
      <w:r>
        <w:rPr>
          <w:lang w:val="sr-CS"/>
        </w:rPr>
        <w:t>ra</w:t>
      </w:r>
      <w:r>
        <w:rPr>
          <w:lang w:val="sr-Latn-CS"/>
        </w:rPr>
        <w:t>nije 8</w:t>
      </w:r>
      <w:r>
        <w:rPr>
          <w:lang w:val="sr-CS"/>
        </w:rPr>
        <w:t xml:space="preserve"> </w:t>
      </w:r>
      <w:r>
        <w:rPr>
          <w:lang w:val="sr-Latn-CS"/>
        </w:rPr>
        <w:t xml:space="preserve">dana nakon isporuke </w:t>
      </w:r>
      <w:r>
        <w:rPr>
          <w:lang w:val="sr-CS"/>
        </w:rPr>
        <w:t>ukupnih količina</w:t>
      </w:r>
      <w:r>
        <w:rPr>
          <w:lang w:val="sr-Latn-CS"/>
        </w:rPr>
        <w:t xml:space="preserve"> artikala</w:t>
      </w:r>
      <w:r>
        <w:rPr>
          <w:lang w:val="sr-CS"/>
        </w:rPr>
        <w:t xml:space="preserve"> definisanih za tu partiju</w:t>
      </w:r>
      <w:r>
        <w:rPr>
          <w:color w:val="FF0000"/>
          <w:u w:val="single"/>
          <w:lang w:val="sr-CS"/>
        </w:rPr>
        <w:t>.</w:t>
      </w:r>
      <w:r>
        <w:rPr>
          <w:lang w:val="sr-CS"/>
        </w:rPr>
        <w:t xml:space="preserve"> </w:t>
      </w:r>
      <w:r>
        <w:rPr>
          <w:lang w:val="sr-Latn-CS"/>
        </w:rPr>
        <w:t>Ukoliko je ponudom traženo avansno plaćanje, ponuda će biti odb</w:t>
      </w:r>
      <w:r>
        <w:rPr>
          <w:lang w:val="sr-CS"/>
        </w:rPr>
        <w:t>ij</w:t>
      </w:r>
      <w:r>
        <w:rPr>
          <w:lang w:val="sr-Latn-CS"/>
        </w:rPr>
        <w:t>ena</w:t>
      </w:r>
      <w:r>
        <w:rPr>
          <w:lang w:val="sr-CS"/>
        </w:rPr>
        <w:t xml:space="preserve"> kao neprihvatljiva</w:t>
      </w:r>
      <w:r>
        <w:rPr>
          <w:lang w:val="sr-Latn-CS"/>
        </w:rPr>
        <w:t>.</w:t>
      </w:r>
    </w:p>
    <w:p>
      <w:pPr>
        <w:pStyle w:val="Normal"/>
        <w:ind w:right="270" w:hanging="0"/>
        <w:jc w:val="both"/>
        <w:rPr>
          <w:iCs/>
          <w:color w:val="00000A"/>
          <w:lang w:val="sr-CS"/>
        </w:rPr>
      </w:pPr>
      <w:r>
        <w:rPr>
          <w:b/>
          <w:bCs/>
          <w:iCs/>
          <w:color w:val="00000A"/>
        </w:rPr>
        <w:t xml:space="preserve">9.2. </w:t>
      </w:r>
      <w:r>
        <w:rPr>
          <w:iCs/>
          <w:color w:val="00000A"/>
          <w:u w:val="single"/>
        </w:rPr>
        <w:t xml:space="preserve">Zahtevi u pogledu </w:t>
      </w:r>
      <w:r>
        <w:rPr>
          <w:iCs/>
          <w:color w:val="00000A"/>
          <w:u w:val="single"/>
          <w:lang w:val="sr-CS"/>
        </w:rPr>
        <w:t xml:space="preserve">garantnog roka  </w:t>
      </w:r>
    </w:p>
    <w:p>
      <w:pPr>
        <w:pStyle w:val="Normal"/>
        <w:ind w:right="270" w:hanging="0"/>
        <w:jc w:val="both"/>
        <w:rPr>
          <w:color w:val="00000A"/>
          <w:lang w:val="ru-RU"/>
        </w:rPr>
      </w:pPr>
      <w:r>
        <w:rPr>
          <w:color w:val="00000A"/>
          <w:lang w:val="ru-RU"/>
        </w:rPr>
        <w:t xml:space="preserve">Garantni rok trajanja može isticati, najranije 24 meseca računajući od dana </w:t>
      </w:r>
      <w:r>
        <w:rPr>
          <w:color w:val="00000A"/>
          <w:lang w:val="sr-Latn-CS"/>
        </w:rPr>
        <w:t>isporuke</w:t>
      </w:r>
      <w:r>
        <w:rPr>
          <w:color w:val="00000A"/>
          <w:lang w:val="ru-RU"/>
        </w:rPr>
        <w:t>.</w:t>
      </w:r>
    </w:p>
    <w:p>
      <w:pPr>
        <w:pStyle w:val="Normal"/>
        <w:ind w:right="270" w:hanging="0"/>
        <w:jc w:val="both"/>
        <w:rPr>
          <w:iCs/>
          <w:color w:val="00000A"/>
        </w:rPr>
      </w:pPr>
      <w:r>
        <w:rPr>
          <w:iCs/>
          <w:color w:val="00000A"/>
        </w:rPr>
      </w:r>
    </w:p>
    <w:p>
      <w:pPr>
        <w:pStyle w:val="Normal"/>
        <w:ind w:right="270" w:hanging="0"/>
        <w:jc w:val="both"/>
        <w:rPr>
          <w:iCs/>
          <w:color w:val="00000A"/>
          <w:lang w:val="sr-CS"/>
        </w:rPr>
      </w:pPr>
      <w:r>
        <w:rPr>
          <w:b/>
          <w:bCs/>
          <w:iCs/>
          <w:color w:val="00000A"/>
        </w:rPr>
        <w:t xml:space="preserve">9.3. </w:t>
      </w:r>
      <w:r>
        <w:rPr>
          <w:iCs/>
          <w:color w:val="00000A"/>
          <w:u w:val="single"/>
        </w:rPr>
        <w:t>Zahtev u pogledu roka</w:t>
      </w:r>
      <w:r>
        <w:rPr>
          <w:iCs/>
          <w:color w:val="00000A"/>
          <w:u w:val="single"/>
          <w:lang w:val="sr-CS"/>
        </w:rPr>
        <w:t xml:space="preserve"> i mesta</w:t>
      </w:r>
      <w:r>
        <w:rPr>
          <w:iCs/>
          <w:color w:val="00000A"/>
          <w:u w:val="single"/>
        </w:rPr>
        <w:t xml:space="preserve"> isporuke dobara</w:t>
      </w:r>
    </w:p>
    <w:p>
      <w:pPr>
        <w:pStyle w:val="Normal"/>
        <w:ind w:right="270" w:hanging="0"/>
        <w:jc w:val="both"/>
        <w:rPr>
          <w:color w:val="00000A"/>
          <w:lang w:val="sr-Latn-CS"/>
        </w:rPr>
      </w:pPr>
      <w:r>
        <w:rPr>
          <w:color w:val="00000A"/>
          <w:lang w:val="sr-Latn-CS"/>
        </w:rPr>
        <w:t>isporuka se vrši u roku od 30 dana od potpisivanja ugovora fco magacin naručioca u Mladenovcu</w:t>
      </w:r>
    </w:p>
    <w:p>
      <w:pPr>
        <w:pStyle w:val="Normal"/>
        <w:ind w:right="270" w:hanging="0"/>
        <w:jc w:val="both"/>
        <w:rPr>
          <w:color w:val="00000A"/>
          <w:lang w:val="sr-CS"/>
        </w:rPr>
      </w:pPr>
      <w:r>
        <w:rPr>
          <w:color w:val="00000A"/>
          <w:lang w:val="sr-CS"/>
        </w:rPr>
      </w:r>
    </w:p>
    <w:p>
      <w:pPr>
        <w:pStyle w:val="Normal"/>
        <w:ind w:right="270" w:hanging="0"/>
        <w:jc w:val="both"/>
        <w:rPr>
          <w:iCs/>
          <w:color w:val="00000A"/>
        </w:rPr>
      </w:pPr>
      <w:r>
        <w:rPr>
          <w:b/>
          <w:bCs/>
          <w:iCs/>
          <w:color w:val="00000A"/>
          <w:u w:val="single"/>
        </w:rPr>
        <w:t xml:space="preserve">9.4. </w:t>
      </w:r>
      <w:r>
        <w:rPr>
          <w:iCs/>
          <w:color w:val="00000A"/>
          <w:u w:val="single"/>
        </w:rPr>
        <w:t>Zahtev u pogledu roka važenja ponude</w:t>
      </w:r>
    </w:p>
    <w:p>
      <w:pPr>
        <w:pStyle w:val="Normal"/>
        <w:ind w:right="270" w:hanging="0"/>
        <w:jc w:val="both"/>
        <w:rPr>
          <w:iCs/>
          <w:color w:val="00000A"/>
        </w:rPr>
      </w:pPr>
      <w:r>
        <w:rPr>
          <w:iCs/>
          <w:color w:val="00000A"/>
        </w:rPr>
        <w:t xml:space="preserve">Rok važenja ponude ne može biti kraći od </w:t>
      </w:r>
      <w:r>
        <w:rPr>
          <w:iCs/>
          <w:color w:val="00000A"/>
          <w:lang w:val="sr-CS"/>
        </w:rPr>
        <w:t>60</w:t>
      </w:r>
      <w:r>
        <w:rPr>
          <w:iCs/>
          <w:color w:val="00000A"/>
        </w:rPr>
        <w:t xml:space="preserve"> dana od dana otvaranja ponuda.</w:t>
      </w:r>
    </w:p>
    <w:p>
      <w:pPr>
        <w:pStyle w:val="Normal"/>
        <w:ind w:right="270" w:hanging="0"/>
        <w:jc w:val="both"/>
        <w:rPr>
          <w:iCs/>
          <w:color w:val="00000A"/>
        </w:rPr>
      </w:pPr>
      <w:r>
        <w:rPr>
          <w:iCs/>
          <w:color w:val="00000A"/>
        </w:rPr>
        <w:t>U slučaju isteka roka važenja ponude, naručilac je dužan da u pisanom obliku zatraži od ponuđača produženje roka važenja ponude.</w:t>
      </w:r>
    </w:p>
    <w:p>
      <w:pPr>
        <w:pStyle w:val="Normal"/>
        <w:ind w:right="270" w:hanging="0"/>
        <w:jc w:val="both"/>
        <w:rPr>
          <w:b/>
          <w:b/>
          <w:bCs/>
          <w:iCs/>
          <w:color w:val="00000A"/>
        </w:rPr>
      </w:pPr>
      <w:r>
        <w:rPr>
          <w:iCs/>
          <w:color w:val="00000A"/>
        </w:rPr>
        <w:t>Ponuđač koji prihvati zahtev za produženje roka važenja ponude na može menjati ponudu.</w:t>
      </w:r>
    </w:p>
    <w:p>
      <w:pPr>
        <w:pStyle w:val="Normal"/>
        <w:ind w:right="270" w:hanging="0"/>
        <w:jc w:val="both"/>
        <w:rPr>
          <w:b/>
          <w:b/>
          <w:color w:val="00000A"/>
          <w:u w:val="single"/>
          <w:lang w:val="sr-CS"/>
        </w:rPr>
      </w:pPr>
      <w:r>
        <w:rPr>
          <w:b/>
          <w:bCs/>
          <w:iCs/>
          <w:color w:val="00000A"/>
          <w:lang w:val="sr-CS"/>
        </w:rPr>
        <w:t xml:space="preserve"> </w:t>
      </w:r>
    </w:p>
    <w:p>
      <w:pPr>
        <w:pStyle w:val="Normal"/>
        <w:ind w:right="270" w:hanging="0"/>
        <w:jc w:val="both"/>
        <w:rPr>
          <w:color w:val="00000A"/>
          <w:lang w:val="sr-CS"/>
        </w:rPr>
      </w:pPr>
      <w:r>
        <w:rPr>
          <w:b/>
          <w:color w:val="00000A"/>
          <w:u w:val="single"/>
        </w:rPr>
        <w:t>9.5</w:t>
      </w:r>
      <w:r>
        <w:rPr>
          <w:color w:val="00000A"/>
          <w:u w:val="single"/>
        </w:rPr>
        <w:t xml:space="preserve">. </w:t>
      </w:r>
      <w:r>
        <w:rPr>
          <w:color w:val="00000A"/>
          <w:u w:val="single"/>
          <w:lang w:val="sr-CS"/>
        </w:rPr>
        <w:t xml:space="preserve">  Dostava kataloga</w:t>
      </w:r>
    </w:p>
    <w:p>
      <w:pPr>
        <w:pStyle w:val="Normal"/>
        <w:ind w:right="270" w:hanging="0"/>
        <w:jc w:val="both"/>
        <w:rPr>
          <w:color w:val="00000A"/>
          <w:lang w:val="sr-CS"/>
        </w:rPr>
      </w:pPr>
      <w:r>
        <w:rPr>
          <w:color w:val="00000A"/>
          <w:lang w:val="sr-CS"/>
        </w:rPr>
        <w:t>Ponuđač je u obavezi da uz ponudu dostavi kataloge sa fotografijama i tehničkim karakteristikama ponuđen</w:t>
      </w:r>
      <w:r>
        <w:rPr>
          <w:color w:val="00000A"/>
          <w:lang w:val="sr-Latn-CS"/>
        </w:rPr>
        <w:t>ih</w:t>
      </w:r>
      <w:r>
        <w:rPr>
          <w:color w:val="00000A"/>
          <w:lang w:val="sr-CS"/>
        </w:rPr>
        <w:t xml:space="preserve"> dob</w:t>
      </w:r>
      <w:r>
        <w:rPr>
          <w:color w:val="00000A"/>
          <w:lang w:val="sr-Latn-CS"/>
        </w:rPr>
        <w:t>a</w:t>
      </w:r>
      <w:r>
        <w:rPr>
          <w:color w:val="00000A"/>
          <w:lang w:val="sr-CS"/>
        </w:rPr>
        <w:t>ra.</w:t>
      </w:r>
      <w:r>
        <w:rPr>
          <w:color w:val="00000A"/>
        </w:rPr>
        <w:t xml:space="preserve"> </w:t>
      </w:r>
      <w:r>
        <w:rPr>
          <w:color w:val="00000A"/>
          <w:lang w:val="sr-Latn-CS"/>
        </w:rPr>
        <w:t xml:space="preserve">Umesto </w:t>
      </w:r>
      <w:r>
        <w:rPr>
          <w:color w:val="00000A"/>
          <w:lang w:val="sr-CS"/>
        </w:rPr>
        <w:t xml:space="preserve">kataloga ponuđač može dostaviti izjavu </w:t>
      </w:r>
      <w:r>
        <w:rPr>
          <w:color w:val="00000A"/>
          <w:lang w:val="sr-Latn-CS"/>
        </w:rPr>
        <w:t xml:space="preserve">datu na memorandumu </w:t>
      </w:r>
      <w:r>
        <w:rPr>
          <w:color w:val="00000A"/>
          <w:lang w:val="sr-CS"/>
        </w:rPr>
        <w:t xml:space="preserve">proizvođača da će roba biti proizvedena prema karakteristikama definisanim u konkursnom dokumentaciji ili drugi odgovarajući dokaz da roba ispunjava tražene </w:t>
      </w:r>
      <w:r>
        <w:rPr>
          <w:color w:val="00000A"/>
          <w:lang w:val="sr-Latn-CS"/>
        </w:rPr>
        <w:t xml:space="preserve"> tehničke </w:t>
      </w:r>
      <w:r>
        <w:rPr>
          <w:color w:val="00000A"/>
          <w:lang w:val="sr-CS"/>
        </w:rPr>
        <w:t>uslove.</w:t>
      </w:r>
    </w:p>
    <w:p>
      <w:pPr>
        <w:pStyle w:val="Normal"/>
        <w:ind w:right="270" w:hanging="0"/>
        <w:jc w:val="both"/>
        <w:rPr>
          <w:bCs/>
          <w:iCs/>
          <w:color w:val="00000A"/>
          <w:lang w:val="sr-CS"/>
        </w:rPr>
      </w:pPr>
      <w:r>
        <w:rPr>
          <w:bCs/>
          <w:iCs/>
          <w:color w:val="00000A"/>
          <w:lang w:val="sr-CS"/>
        </w:rPr>
      </w:r>
    </w:p>
    <w:p>
      <w:pPr>
        <w:pStyle w:val="Normal"/>
        <w:jc w:val="both"/>
        <w:rPr>
          <w:b/>
          <w:b/>
          <w:bCs/>
          <w:i/>
          <w:i/>
          <w:iCs/>
          <w:color w:val="00000A"/>
        </w:rPr>
      </w:pPr>
      <w:r>
        <w:rPr>
          <w:b/>
          <w:bCs/>
          <w:i/>
          <w:iCs/>
          <w:color w:val="00000A"/>
        </w:rPr>
        <w:t>10. VALUTA I NAČIN NA KOJI MORA DA BUDE NAVEDENA I IZRAŽENA CENA U PONUDI</w:t>
      </w:r>
    </w:p>
    <w:p>
      <w:pPr>
        <w:pStyle w:val="Normal"/>
        <w:jc w:val="both"/>
        <w:rPr>
          <w:b/>
          <w:b/>
          <w:bCs/>
          <w:i/>
          <w:i/>
          <w:iCs/>
          <w:color w:val="00000A"/>
        </w:rPr>
      </w:pPr>
      <w:r>
        <w:rPr>
          <w:b/>
          <w:bCs/>
          <w:i/>
          <w:iCs/>
          <w:color w:val="00000A"/>
        </w:rPr>
      </w:r>
    </w:p>
    <w:p>
      <w:pPr>
        <w:pStyle w:val="Normal"/>
        <w:ind w:right="270" w:hanging="0"/>
        <w:jc w:val="both"/>
        <w:rPr>
          <w:iCs/>
          <w:color w:val="00000A"/>
          <w:lang w:val="sr-CS"/>
        </w:rPr>
      </w:pPr>
      <w:r>
        <w:rPr>
          <w:iCs/>
          <w:color w:val="00000A"/>
        </w:rPr>
        <w:t>Cena mora biti iskazana u dinarima, sa i bez poreza na dodatu vrednost,</w:t>
      </w:r>
      <w:r>
        <w:rPr>
          <w:color w:val="00000A"/>
        </w:rPr>
        <w:t xml:space="preserve"> sa uračunatim svim troškovima koje ponuđač ima u realizaciji predmetne javne nabavke, s tim da će se u slučaju nesaglanosti, za ocenu ponude uzimati u obzir jedinična cena bez poreza na dodatu vrednost.</w:t>
      </w:r>
    </w:p>
    <w:p>
      <w:pPr>
        <w:pStyle w:val="Normal"/>
        <w:ind w:right="270" w:hanging="0"/>
        <w:jc w:val="both"/>
        <w:rPr>
          <w:color w:val="00000A"/>
        </w:rPr>
      </w:pPr>
      <w:r>
        <w:rPr>
          <w:iCs/>
          <w:color w:val="00000A"/>
        </w:rPr>
        <w:t>Cena je fiksna i ne može se menjati.</w:t>
      </w:r>
      <w:r>
        <w:rPr>
          <w:color w:val="00000A"/>
        </w:rPr>
        <w:t xml:space="preserve"> </w:t>
      </w:r>
    </w:p>
    <w:p>
      <w:pPr>
        <w:pStyle w:val="Normal"/>
        <w:ind w:right="270" w:hanging="0"/>
        <w:jc w:val="both"/>
        <w:rPr>
          <w:iCs/>
          <w:color w:val="00000A"/>
          <w:lang w:val="sr-CS"/>
        </w:rPr>
      </w:pPr>
      <w:r>
        <w:rPr>
          <w:color w:val="00000A"/>
        </w:rPr>
        <w:t>Ako je u ponudi iskazana neuobičajeno niska cena, naručilac će postupiti u skladu sa članom 92. Zakona.</w:t>
      </w:r>
    </w:p>
    <w:p>
      <w:pPr>
        <w:pStyle w:val="Normal"/>
        <w:jc w:val="both"/>
        <w:rPr>
          <w:color w:val="00000A"/>
        </w:rPr>
      </w:pPr>
      <w:r>
        <w:rPr>
          <w:color w:val="00000A"/>
        </w:rPr>
      </w:r>
    </w:p>
    <w:p>
      <w:pPr>
        <w:pStyle w:val="Normal"/>
        <w:jc w:val="both"/>
        <w:rPr>
          <w:color w:val="00000A"/>
        </w:rPr>
      </w:pPr>
      <w:r>
        <w:rPr>
          <w:color w:val="00000A"/>
        </w:rPr>
      </w:r>
    </w:p>
    <w:p>
      <w:pPr>
        <w:pStyle w:val="Normal"/>
        <w:jc w:val="both"/>
        <w:rPr>
          <w:color w:val="00000A"/>
        </w:rPr>
      </w:pPr>
      <w:r>
        <w:rPr>
          <w:b/>
          <w:bCs/>
          <w:i/>
          <w:color w:val="00000A"/>
        </w:rPr>
        <w:t xml:space="preserve">12. ZAŠTITA POVERLjIVOSTI PODATAKA KOJE NARUČILAC STAVLjA PONUĐAČIMA NA RASPOLAGANjE, UKLjUČUJUĆI I NjIHOVE PODIZVOĐAČE </w:t>
      </w:r>
    </w:p>
    <w:p>
      <w:pPr>
        <w:pStyle w:val="Normal"/>
        <w:spacing w:before="120" w:after="120"/>
        <w:jc w:val="both"/>
        <w:rPr>
          <w:color w:val="00000A"/>
          <w:lang w:val="sr-CS"/>
        </w:rPr>
      </w:pPr>
      <w:r>
        <w:rPr>
          <w:color w:val="00000A"/>
        </w:rPr>
        <w:t>Predmetna nabavka ne sadrži poverljive informacije koje naručilac stavlja na raspolaganje.</w:t>
      </w:r>
    </w:p>
    <w:p>
      <w:pPr>
        <w:pStyle w:val="Normal"/>
        <w:spacing w:before="120" w:after="120"/>
        <w:jc w:val="both"/>
        <w:rPr>
          <w:b/>
          <w:b/>
          <w:bCs/>
          <w:color w:val="00000A"/>
        </w:rPr>
      </w:pPr>
      <w:r>
        <w:rPr>
          <w:b/>
          <w:bCs/>
          <w:color w:val="00000A"/>
        </w:rPr>
        <w:t xml:space="preserve"> </w:t>
      </w:r>
    </w:p>
    <w:p>
      <w:pPr>
        <w:pStyle w:val="Normal"/>
        <w:jc w:val="both"/>
        <w:rPr>
          <w:b/>
          <w:b/>
          <w:bCs/>
          <w:color w:val="00000A"/>
          <w:lang w:val="sr-CS"/>
        </w:rPr>
      </w:pPr>
      <w:r>
        <w:rPr>
          <w:b/>
          <w:bCs/>
          <w:i/>
          <w:color w:val="00000A"/>
        </w:rPr>
        <w:t>13</w:t>
      </w:r>
      <w:r>
        <w:rPr>
          <w:b/>
          <w:bCs/>
          <w:color w:val="00000A"/>
        </w:rPr>
        <w:t>. DODATNE INFORMACIJE ILI POJAŠNjENjA U VEZI SA PRIPREMANjEM PONUDE</w:t>
      </w:r>
    </w:p>
    <w:p>
      <w:pPr>
        <w:pStyle w:val="Normal"/>
        <w:jc w:val="both"/>
        <w:rPr>
          <w:b/>
          <w:b/>
          <w:bCs/>
          <w:color w:val="00000A"/>
        </w:rPr>
      </w:pPr>
      <w:r>
        <w:rPr>
          <w:b/>
          <w:bCs/>
          <w:color w:val="00000A"/>
        </w:rPr>
      </w:r>
    </w:p>
    <w:p>
      <w:pPr>
        <w:pStyle w:val="Normal"/>
        <w:jc w:val="both"/>
        <w:rPr/>
      </w:pPr>
      <w:r>
        <w:rPr>
          <w:color w:val="00000A"/>
        </w:rPr>
        <w:t xml:space="preserve">Zainteresovano lice može, u pisanom obliku </w:t>
      </w:r>
      <w:r>
        <w:rPr>
          <w:i/>
          <w:color w:val="00000A"/>
        </w:rPr>
        <w:t>putem pošte</w:t>
      </w:r>
      <w:r>
        <w:rPr>
          <w:i/>
          <w:color w:val="00000A"/>
          <w:lang w:val="sr-CS"/>
        </w:rPr>
        <w:t xml:space="preserve"> na adresu naručioca</w:t>
      </w:r>
      <w:r>
        <w:rPr>
          <w:i/>
          <w:color w:val="00000A"/>
        </w:rPr>
        <w:t>, elektronske pošte</w:t>
      </w:r>
      <w:r>
        <w:rPr>
          <w:i/>
          <w:color w:val="00000A"/>
          <w:lang w:val="sr-CS"/>
        </w:rPr>
        <w:t xml:space="preserve"> na </w:t>
      </w:r>
      <w:r>
        <w:rPr>
          <w:i/>
          <w:iCs/>
          <w:color w:val="00000A"/>
        </w:rPr>
        <w:t>e</w:t>
      </w:r>
      <w:r>
        <w:rPr>
          <w:i/>
          <w:iCs/>
          <w:color w:val="00000A"/>
          <w:lang w:val="ru-RU"/>
        </w:rPr>
        <w:t>-</w:t>
      </w:r>
      <w:r>
        <w:rPr>
          <w:i/>
          <w:iCs/>
          <w:color w:val="00000A"/>
        </w:rPr>
        <w:t>mail</w:t>
      </w:r>
      <w:r>
        <w:rPr>
          <w:i/>
          <w:color w:val="00000A"/>
          <w:lang w:val="sr-CS"/>
        </w:rPr>
        <w:t xml:space="preserve"> </w:t>
      </w:r>
      <w:hyperlink r:id="rId41">
        <w:r>
          <w:rPr>
            <w:rStyle w:val="InternetLink"/>
            <w:i/>
            <w:color w:val="00000A"/>
          </w:rPr>
          <w:t>mirkov@redcross.org.rs</w:t>
        </w:r>
      </w:hyperlink>
      <w:r>
        <w:rPr>
          <w:i/>
          <w:color w:val="00000A"/>
          <w:lang w:val="sr-CS"/>
        </w:rPr>
        <w:t xml:space="preserve"> </w:t>
      </w:r>
      <w:r>
        <w:rPr>
          <w:i/>
          <w:color w:val="00000A"/>
          <w:lang w:val="sr-Latn-CS"/>
        </w:rPr>
        <w:t xml:space="preserve">ili </w:t>
      </w:r>
      <w:hyperlink r:id="rId42">
        <w:r>
          <w:rPr>
            <w:rStyle w:val="InternetLink"/>
            <w:i/>
            <w:lang w:val="sr-Latn-CS"/>
          </w:rPr>
          <w:t>nikola.radovanovic@redcross.org.rs</w:t>
        </w:r>
      </w:hyperlink>
      <w:r>
        <w:rPr>
          <w:i/>
          <w:color w:val="00000A"/>
        </w:rPr>
        <w:t xml:space="preserve"> ili faksom</w:t>
      </w:r>
      <w:r>
        <w:rPr>
          <w:i/>
          <w:color w:val="00000A"/>
          <w:lang w:val="sr-CS"/>
        </w:rPr>
        <w:t xml:space="preserve"> na broj</w:t>
      </w:r>
      <w:r>
        <w:rPr>
          <w:i/>
          <w:color w:val="00000A"/>
        </w:rPr>
        <w:t xml:space="preserve"> 011/2634-348</w:t>
      </w:r>
      <w:r>
        <w:rPr>
          <w:rFonts w:eastAsia="TimesNewRomanPS-BoldMT"/>
          <w:b/>
          <w:bCs/>
          <w:color w:val="00000A"/>
        </w:rPr>
        <w:t xml:space="preserve"> </w:t>
      </w:r>
      <w:r>
        <w:rPr>
          <w:color w:val="00000A"/>
        </w:rPr>
        <w:t xml:space="preserve">tražiti od naručioca dodatne informacije ili pojašnjenja u vezi sa pripremanjem ponude, pri čemu može da ukaže naručiocu i na eventualno uočene nedostatke i nepravilnosti u konkursnoj dokumentaciji, najkasnije 5 dana pre isteka roka za podnošenje ponude. </w:t>
      </w:r>
    </w:p>
    <w:p>
      <w:pPr>
        <w:pStyle w:val="Normal"/>
        <w:jc w:val="both"/>
        <w:rPr>
          <w:color w:val="00000A"/>
        </w:rPr>
      </w:pPr>
      <w:r>
        <w:rPr>
          <w:color w:val="00000A"/>
        </w:rPr>
        <w:t xml:space="preserve">Naručilac će u roku od 3 (tri) dana od dana prijema zahteva za dodatnim informacijama ili pojašnjenjima konkursne dokumentacije, odgovor objaviti na Portalu javnih nabavki i na svojoj internet stranici. </w:t>
      </w:r>
    </w:p>
    <w:p>
      <w:pPr>
        <w:pStyle w:val="Normal"/>
        <w:jc w:val="both"/>
        <w:rPr>
          <w:rFonts w:eastAsia="TimesNewRomanPS-BoldMT"/>
          <w:b/>
          <w:b/>
          <w:bCs/>
          <w:color w:val="00000A"/>
          <w:lang w:val="sr-CS"/>
        </w:rPr>
      </w:pPr>
      <w:r>
        <w:rPr>
          <w:color w:val="00000A"/>
        </w:rPr>
        <w:t>Dodatne informacije ili pojašnjenja upućuju se sa napomenom „Zahtev za dodatnim informacijama ili pojašnjenjima konkursne dokumentacije,</w:t>
      </w:r>
      <w:r>
        <w:rPr>
          <w:rFonts w:eastAsia="TimesNewRomanPS-BoldMT"/>
          <w:b/>
          <w:bCs/>
          <w:color w:val="00000A"/>
        </w:rPr>
        <w:t xml:space="preserve"> JN </w:t>
      </w:r>
      <w:r>
        <w:rPr>
          <w:rFonts w:eastAsia="TimesNewRomanPS-BoldMT"/>
          <w:b/>
          <w:bCs/>
          <w:color w:val="00000A"/>
          <w:lang w:val="sr-CS"/>
        </w:rPr>
        <w:t>D 14/18.</w:t>
      </w:r>
    </w:p>
    <w:p>
      <w:pPr>
        <w:pStyle w:val="Normal"/>
        <w:jc w:val="both"/>
        <w:rPr>
          <w:color w:val="00000A"/>
        </w:rPr>
      </w:pPr>
      <w:r>
        <w:rPr>
          <w:color w:val="00000A"/>
        </w:rPr>
        <w:t xml:space="preserve">Ako naručilac izmeni ili dopuni konkursnu dokumentaciju 8 (osam) ili manje dana pre isteka roka za podnošenje ponuda, dužan je da produži rok za podnošenje ponuda i objavi obaveštenje o produženju roka za podnošenje ponuda. </w:t>
      </w:r>
    </w:p>
    <w:p>
      <w:pPr>
        <w:pStyle w:val="Normal"/>
        <w:jc w:val="both"/>
        <w:rPr>
          <w:color w:val="00000A"/>
        </w:rPr>
      </w:pPr>
      <w:r>
        <w:rPr>
          <w:color w:val="00000A"/>
        </w:rPr>
        <w:t>Po isteku roka predviđenog za podnošenje ponuda n</w:t>
      </w:r>
      <w:r>
        <w:rPr>
          <w:color w:val="00000A"/>
          <w:lang w:val="sr-CS"/>
        </w:rPr>
        <w:t>a</w:t>
      </w:r>
      <w:r>
        <w:rPr>
          <w:color w:val="00000A"/>
        </w:rPr>
        <w:t xml:space="preserve">ručilac ne može da menja niti da dopunjuje konkursnu dokumentaciju. </w:t>
      </w:r>
    </w:p>
    <w:p>
      <w:pPr>
        <w:pStyle w:val="Normal"/>
        <w:jc w:val="both"/>
        <w:rPr>
          <w:bCs/>
          <w:color w:val="00000A"/>
        </w:rPr>
      </w:pPr>
      <w:r>
        <w:rPr>
          <w:color w:val="00000A"/>
        </w:rPr>
        <w:t xml:space="preserve">Traženje dodatnih informacija ili pojašnjenja u vezi sa pripremanjem ponude telefonom nije dozvoljeno. </w:t>
      </w:r>
    </w:p>
    <w:p>
      <w:pPr>
        <w:pStyle w:val="Normal"/>
        <w:jc w:val="both"/>
        <w:rPr>
          <w:color w:val="00000A"/>
        </w:rPr>
      </w:pPr>
      <w:r>
        <w:rPr>
          <w:bCs/>
          <w:color w:val="00000A"/>
        </w:rPr>
        <w:t xml:space="preserve">Komunikacija u postupku javne nabavke vrši se isključivo na način određen članom 20. ZJN, </w:t>
      </w:r>
      <w:r>
        <w:rPr>
          <w:color w:val="00000A"/>
        </w:rPr>
        <w:t xml:space="preserve"> i to: </w:t>
      </w:r>
    </w:p>
    <w:p>
      <w:pPr>
        <w:pStyle w:val="Normal"/>
        <w:ind w:firstLine="708"/>
        <w:jc w:val="both"/>
        <w:rPr>
          <w:color w:val="00000A"/>
        </w:rPr>
      </w:pPr>
      <w:r>
        <w:rPr>
          <w:color w:val="00000A"/>
        </w:rPr>
        <w:t>- putem elektronske pošte ili pošte, kao i objavljivanjem od strane naručioca na Portalu javnih nabavki i na svojoj internet stranici;</w:t>
      </w:r>
    </w:p>
    <w:p>
      <w:pPr>
        <w:pStyle w:val="Normal"/>
        <w:ind w:firstLine="708"/>
        <w:jc w:val="both"/>
        <w:rPr>
          <w:color w:val="00000A"/>
        </w:rPr>
      </w:pPr>
      <w:r>
        <w:rPr>
          <w:color w:val="00000A"/>
        </w:rPr>
        <w:t xml:space="preserve"> </w:t>
      </w:r>
      <w:r>
        <w:rPr>
          <w:color w:val="00000A"/>
        </w:rPr>
        <w:t>- ako je dokument iz postupka javne nabavke dostavljen od strane naručioca ili ponuđača putem elektronske pošte, strana koja je izvršila dostavljanje dužna je da od druge strane zahteva da na isti način potvrdi prijem tog dokumenta, što je druga strana dužna da to i učini kada je to neophodno kao dokaz da je izvršeno dostavljanje.</w:t>
      </w:r>
    </w:p>
    <w:p>
      <w:pPr>
        <w:pStyle w:val="Normal"/>
        <w:jc w:val="both"/>
        <w:rPr>
          <w:color w:val="00000A"/>
        </w:rPr>
      </w:pPr>
      <w:r>
        <w:rPr>
          <w:color w:val="00000A"/>
        </w:rPr>
      </w:r>
    </w:p>
    <w:p>
      <w:pPr>
        <w:pStyle w:val="Normal"/>
        <w:jc w:val="both"/>
        <w:rPr>
          <w:color w:val="00000A"/>
        </w:rPr>
      </w:pPr>
      <w:r>
        <w:rPr>
          <w:color w:val="00000A"/>
        </w:rPr>
      </w:r>
    </w:p>
    <w:p>
      <w:pPr>
        <w:pStyle w:val="Normal"/>
        <w:ind w:right="270" w:hanging="0"/>
        <w:jc w:val="both"/>
        <w:rPr>
          <w:b/>
          <w:b/>
          <w:bCs/>
          <w:color w:val="00000A"/>
          <w:lang w:val="sr-CS"/>
        </w:rPr>
      </w:pPr>
      <w:r>
        <w:rPr>
          <w:b/>
          <w:bCs/>
          <w:color w:val="00000A"/>
        </w:rPr>
        <w:t>1</w:t>
      </w:r>
      <w:r>
        <w:rPr>
          <w:b/>
          <w:bCs/>
          <w:color w:val="00000A"/>
          <w:lang w:val="sr-CS"/>
        </w:rPr>
        <w:t>4</w:t>
      </w:r>
      <w:r>
        <w:rPr>
          <w:b/>
          <w:bCs/>
          <w:color w:val="00000A"/>
        </w:rPr>
        <w:t>. NEGATIVN</w:t>
      </w:r>
      <w:r>
        <w:rPr>
          <w:b/>
          <w:bCs/>
          <w:color w:val="00000A"/>
          <w:lang w:val="sr-CS"/>
        </w:rPr>
        <w:t>E</w:t>
      </w:r>
      <w:r>
        <w:rPr>
          <w:b/>
          <w:bCs/>
          <w:color w:val="00000A"/>
        </w:rPr>
        <w:t xml:space="preserve"> REFERENC</w:t>
      </w:r>
      <w:r>
        <w:rPr>
          <w:b/>
          <w:bCs/>
          <w:color w:val="00000A"/>
          <w:lang w:val="sr-CS"/>
        </w:rPr>
        <w:t>E</w:t>
      </w:r>
    </w:p>
    <w:p>
      <w:pPr>
        <w:pStyle w:val="Normal"/>
        <w:ind w:right="270" w:hanging="0"/>
        <w:jc w:val="both"/>
        <w:rPr>
          <w:b/>
          <w:b/>
          <w:bCs/>
          <w:color w:val="00000A"/>
        </w:rPr>
      </w:pPr>
      <w:r>
        <w:rPr>
          <w:b/>
          <w:bCs/>
          <w:color w:val="00000A"/>
        </w:rPr>
      </w:r>
    </w:p>
    <w:p>
      <w:pPr>
        <w:pStyle w:val="Normal"/>
        <w:jc w:val="both"/>
        <w:rPr>
          <w:rFonts w:eastAsia="TimesNewRomanPSMT"/>
          <w:bCs/>
          <w:iCs/>
          <w:color w:val="00000A"/>
          <w:lang w:val="sr-CS"/>
        </w:rPr>
      </w:pPr>
      <w:r>
        <w:rPr>
          <w:rFonts w:eastAsia="TimesNewRomanPSMT"/>
          <w:bCs/>
          <w:iCs/>
          <w:color w:val="00000A"/>
          <w:lang w:val="sr-CS"/>
        </w:rPr>
        <w:t>Ponuda p</w:t>
      </w:r>
      <w:r>
        <w:rPr>
          <w:rFonts w:eastAsia="TimesNewRomanPSMT"/>
          <w:bCs/>
          <w:iCs/>
          <w:color w:val="00000A"/>
        </w:rPr>
        <w:t>onuđač</w:t>
      </w:r>
      <w:r>
        <w:rPr>
          <w:rFonts w:eastAsia="TimesNewRomanPSMT"/>
          <w:bCs/>
          <w:iCs/>
          <w:color w:val="00000A"/>
          <w:lang w:val="sr-CS"/>
        </w:rPr>
        <w:t>a</w:t>
      </w:r>
      <w:r>
        <w:rPr>
          <w:rFonts w:eastAsia="TimesNewRomanPSMT"/>
          <w:bCs/>
          <w:iCs/>
          <w:color w:val="00000A"/>
        </w:rPr>
        <w:t xml:space="preserve"> </w:t>
      </w:r>
      <w:r>
        <w:rPr>
          <w:rFonts w:eastAsia="TimesNewRomanPSMT"/>
          <w:bCs/>
          <w:iCs/>
          <w:color w:val="00000A"/>
          <w:lang w:val="sr-CS"/>
        </w:rPr>
        <w:t xml:space="preserve">za koga se dokaže da je u prethodne tri godine pre objavljivanja poziva za podnošenje ponuda u postupku javne nabavke postupao suprotno zabrani iz čl. 23 i 25. Zakona, učinio povredu konkurencije, dostavio neistinite podatke u ponudi ili bez opravdanih razloga odbio da zaključi ugovor o javnoj nabavci, nakon što mu je ugovor dodeljen ili je odbio da dostavi dokaze i sredstva obezbeđenja na šta se u ponudi obavezao, kao i ukoliko se dokaže da nije ispunjavao svoje obaveze po ranije zaključenim ugovorima o javnim nabavkama koje su se odnosile na isti predmet nabavke za period od prethodne tri godine pre objavljivanja poziva za podnošenje ponuda u predmetnoj javnoj nabavci, biće odbijena na osnovu dokaza iz člana 82. stav 3. Zakona. </w:t>
      </w:r>
    </w:p>
    <w:p>
      <w:pPr>
        <w:pStyle w:val="Normal"/>
        <w:ind w:right="270" w:hanging="0"/>
        <w:jc w:val="both"/>
        <w:rPr>
          <w:rFonts w:eastAsia="TimesNewRomanPSMT"/>
          <w:bCs/>
          <w:iCs/>
          <w:color w:val="00000A"/>
        </w:rPr>
      </w:pPr>
      <w:r>
        <w:rPr>
          <w:rFonts w:eastAsia="TimesNewRomanPSMT"/>
          <w:bCs/>
          <w:iCs/>
          <w:color w:val="00000A"/>
        </w:rPr>
      </w:r>
    </w:p>
    <w:p>
      <w:pPr>
        <w:pStyle w:val="Normal"/>
        <w:jc w:val="both"/>
        <w:rPr>
          <w:b/>
          <w:b/>
          <w:bCs/>
          <w:color w:val="00000A"/>
        </w:rPr>
      </w:pPr>
      <w:r>
        <w:rPr>
          <w:b/>
          <w:bCs/>
          <w:color w:val="00000A"/>
          <w:lang w:val="sr-CS"/>
        </w:rPr>
        <w:t>15.</w:t>
      </w:r>
      <w:r>
        <w:rPr>
          <w:b/>
          <w:bCs/>
          <w:color w:val="00000A"/>
        </w:rPr>
        <w:t xml:space="preserve"> DODATNA OBJAŠNjENjA OD PONUĐAČA POSLE OTVARANjA PONUDA I KONTROLA KOD PONUĐAČA ODNOSNO NjEGOVOG PODIZVOĐAČA </w:t>
      </w:r>
    </w:p>
    <w:p>
      <w:pPr>
        <w:pStyle w:val="Normal"/>
        <w:jc w:val="both"/>
        <w:rPr>
          <w:b/>
          <w:b/>
          <w:bCs/>
          <w:color w:val="00000A"/>
        </w:rPr>
      </w:pPr>
      <w:r>
        <w:rPr>
          <w:b/>
          <w:bCs/>
          <w:color w:val="00000A"/>
        </w:rPr>
      </w:r>
    </w:p>
    <w:p>
      <w:pPr>
        <w:pStyle w:val="Normal"/>
        <w:jc w:val="both"/>
        <w:rPr>
          <w:rFonts w:eastAsia="TimesNewRomanPSMT"/>
          <w:bCs/>
          <w:color w:val="00000A"/>
        </w:rPr>
      </w:pPr>
      <w:r>
        <w:rPr>
          <w:color w:val="00000A"/>
        </w:rPr>
        <w:t xml:space="preserve">Posle otvaranja ponuda naručilac može prilikom stručne ocene ponuda da u pisanom obliku zahteva od ponuđača dodatna objašnjenja koja će mu pomoći pri pregledu, vrednovanju i upoređivanju ponuda, a može da vrši kontrolu (uvid) kod ponuđača, odnosno njegovog podizvođača (član 93. ZJN). </w:t>
      </w:r>
    </w:p>
    <w:p>
      <w:pPr>
        <w:pStyle w:val="Normal"/>
        <w:tabs>
          <w:tab w:val="left" w:pos="-135" w:leader="none"/>
          <w:tab w:val="left" w:pos="0" w:leader="none"/>
          <w:tab w:val="left" w:pos="120" w:leader="none"/>
        </w:tabs>
        <w:jc w:val="both"/>
        <w:rPr>
          <w:color w:val="00000A"/>
        </w:rPr>
      </w:pPr>
      <w:r>
        <w:rPr>
          <w:rFonts w:eastAsia="TimesNewRomanPSMT"/>
          <w:bCs/>
          <w:color w:val="00000A"/>
        </w:rPr>
        <w:t>Ukoliko naručilac oceni da su potrebna dodatna objašnjenja ili je potrebno izvršiti</w:t>
      </w:r>
      <w:r>
        <w:rPr>
          <w:color w:val="00000A"/>
        </w:rPr>
        <w:t xml:space="preserve"> kontrolu (uvid) kod ponuđača, odnosno njegovog podizvođača</w:t>
      </w:r>
      <w:r>
        <w:rPr>
          <w:rFonts w:eastAsia="TimesNewRomanPSMT"/>
          <w:bCs/>
          <w:color w:val="00000A"/>
        </w:rPr>
        <w:t xml:space="preserve">, naručilac će ponuđaču ostaviti primereni rok da postupi po pozivu naručioca, odnosno da omogući naručiocu kontrolu (uvid) kod ponuđača, kao i kod njegovog podizvođača. </w:t>
      </w:r>
    </w:p>
    <w:p>
      <w:pPr>
        <w:pStyle w:val="Normal"/>
        <w:tabs>
          <w:tab w:val="left" w:pos="-135" w:leader="none"/>
          <w:tab w:val="left" w:pos="0" w:leader="none"/>
          <w:tab w:val="left" w:pos="120" w:leader="none"/>
        </w:tabs>
        <w:jc w:val="both"/>
        <w:rPr>
          <w:color w:val="00000A"/>
        </w:rPr>
      </w:pPr>
      <w:r>
        <w:rPr>
          <w:color w:val="00000A"/>
        </w:rPr>
        <w:t xml:space="preserve">Naručilac može uz saglasnost ponuđača da izvrši ispravke računskih grešaka uočenih prilikom razmatranja ponude po okončanom postupku otvaranja. </w:t>
      </w:r>
    </w:p>
    <w:p>
      <w:pPr>
        <w:pStyle w:val="Normal"/>
        <w:tabs>
          <w:tab w:val="left" w:pos="-135" w:leader="none"/>
          <w:tab w:val="left" w:pos="0" w:leader="none"/>
          <w:tab w:val="left" w:pos="120" w:leader="none"/>
        </w:tabs>
        <w:jc w:val="both"/>
        <w:rPr>
          <w:color w:val="00000A"/>
        </w:rPr>
      </w:pPr>
      <w:r>
        <w:rPr>
          <w:color w:val="00000A"/>
        </w:rPr>
        <w:t>U slučaju razlike između jedinične i ukupne cene, merodavna je jedinična cena.</w:t>
      </w:r>
    </w:p>
    <w:p>
      <w:pPr>
        <w:pStyle w:val="Normal"/>
        <w:jc w:val="both"/>
        <w:rPr>
          <w:b/>
          <w:b/>
          <w:bCs/>
          <w:color w:val="00000A"/>
        </w:rPr>
      </w:pPr>
      <w:r>
        <w:rPr>
          <w:color w:val="00000A"/>
        </w:rPr>
        <w:t>Ako se ponuđač ne saglasi sa ispravkom računskih grešaka, naručil</w:t>
      </w:r>
      <w:r>
        <w:rPr>
          <w:color w:val="00000A"/>
          <w:lang w:val="sr-CS"/>
        </w:rPr>
        <w:t>a</w:t>
      </w:r>
      <w:r>
        <w:rPr>
          <w:color w:val="00000A"/>
        </w:rPr>
        <w:t xml:space="preserve">c će njegovu ponudu odbiti kao neprihvatljivu. </w:t>
      </w:r>
    </w:p>
    <w:p>
      <w:pPr>
        <w:pStyle w:val="Normal"/>
        <w:jc w:val="both"/>
        <w:rPr>
          <w:b/>
          <w:b/>
          <w:bCs/>
          <w:color w:val="00000A"/>
        </w:rPr>
      </w:pPr>
      <w:r>
        <w:rPr>
          <w:b/>
          <w:bCs/>
          <w:color w:val="00000A"/>
        </w:rPr>
      </w:r>
    </w:p>
    <w:p>
      <w:pPr>
        <w:pStyle w:val="Normal"/>
        <w:jc w:val="both"/>
        <w:rPr>
          <w:b/>
          <w:b/>
          <w:bCs/>
          <w:color w:val="00000A"/>
          <w:lang w:val="sr-CS"/>
        </w:rPr>
      </w:pPr>
      <w:r>
        <w:rPr>
          <w:b/>
          <w:bCs/>
          <w:color w:val="00000A"/>
          <w:lang w:val="sr-CS"/>
        </w:rPr>
      </w:r>
    </w:p>
    <w:p>
      <w:pPr>
        <w:pStyle w:val="Normal"/>
        <w:jc w:val="both"/>
        <w:rPr>
          <w:b/>
          <w:b/>
          <w:color w:val="00000A"/>
        </w:rPr>
      </w:pPr>
      <w:r>
        <w:rPr>
          <w:b/>
          <w:color w:val="00000A"/>
        </w:rPr>
        <w:t>16. KORIŠĆENjE PATENATA I ODGOVORNOST ZA POVREDU ZAŠTIĆENIH PRAVA INTELEKTUALNE SVOJINE TREĆIH LICA</w:t>
      </w:r>
    </w:p>
    <w:p>
      <w:pPr>
        <w:pStyle w:val="Normal"/>
        <w:jc w:val="both"/>
        <w:rPr>
          <w:b/>
          <w:b/>
          <w:color w:val="00000A"/>
        </w:rPr>
      </w:pPr>
      <w:r>
        <w:rPr>
          <w:b/>
          <w:color w:val="00000A"/>
        </w:rPr>
      </w:r>
    </w:p>
    <w:p>
      <w:pPr>
        <w:pStyle w:val="Normal"/>
        <w:jc w:val="both"/>
        <w:rPr>
          <w:b/>
          <w:b/>
          <w:color w:val="00000A"/>
        </w:rPr>
      </w:pPr>
      <w:r>
        <w:rPr>
          <w:rFonts w:eastAsia="TimesNewRomanPSMT"/>
          <w:bCs/>
          <w:iCs/>
          <w:color w:val="00000A"/>
        </w:rPr>
        <w:t>Naknadu za korišćenje patenata, kao i odgovornost za povredu zaštićenih prava intelektualne svojine trećih lica snosi ponuđač.</w:t>
      </w:r>
    </w:p>
    <w:p>
      <w:pPr>
        <w:pStyle w:val="Normal"/>
        <w:jc w:val="both"/>
        <w:rPr>
          <w:b/>
          <w:b/>
          <w:color w:val="00000A"/>
        </w:rPr>
      </w:pPr>
      <w:r>
        <w:rPr>
          <w:b/>
          <w:color w:val="00000A"/>
        </w:rPr>
      </w:r>
    </w:p>
    <w:p>
      <w:pPr>
        <w:pStyle w:val="Normal"/>
        <w:jc w:val="both"/>
        <w:rPr>
          <w:b/>
          <w:b/>
          <w:color w:val="00000A"/>
        </w:rPr>
      </w:pPr>
      <w:r>
        <w:rPr>
          <w:b/>
          <w:color w:val="00000A"/>
        </w:rPr>
      </w:r>
    </w:p>
    <w:p>
      <w:pPr>
        <w:pStyle w:val="Normal"/>
        <w:jc w:val="both"/>
        <w:rPr>
          <w:b/>
          <w:b/>
          <w:bCs/>
          <w:color w:val="00000A"/>
        </w:rPr>
      </w:pPr>
      <w:r>
        <w:rPr>
          <w:b/>
          <w:bCs/>
          <w:color w:val="00000A"/>
        </w:rPr>
        <w:t xml:space="preserve">17. NAČIN I ROK ZA PODNOŠENjE ZAHTEVA ZA ZAŠTITU PRAVA PONUĐAČA SA DETALjNIM UPUTSTVOM O SADRŽINI POTPUNOG ZAHTEVA </w:t>
      </w:r>
    </w:p>
    <w:p>
      <w:pPr>
        <w:pStyle w:val="Normal"/>
        <w:jc w:val="both"/>
        <w:rPr>
          <w:b/>
          <w:b/>
          <w:bCs/>
          <w:color w:val="00000A"/>
        </w:rPr>
      </w:pPr>
      <w:r>
        <w:rPr>
          <w:b/>
          <w:bCs/>
          <w:color w:val="00000A"/>
        </w:rPr>
      </w:r>
    </w:p>
    <w:p>
      <w:pPr>
        <w:pStyle w:val="Normal"/>
        <w:jc w:val="both"/>
        <w:rPr>
          <w:b/>
          <w:b/>
          <w:bCs/>
          <w:color w:val="00000A"/>
        </w:rPr>
      </w:pPr>
      <w:r>
        <w:rPr>
          <w:color w:val="00000A"/>
        </w:rPr>
        <w:t>Zahtev za zaštitu prava može da podnese ponuđač, odnosno svako zainteresovano lice, koji ima interes za dodelu ugovora u konkretnom postupku javne nabavke i koji je pretrpeo ili bi mogao da pretrpi štetu zbog postupanja naručioca protivno odredbama ZJN.</w:t>
      </w:r>
    </w:p>
    <w:p>
      <w:pPr>
        <w:pStyle w:val="Normal"/>
        <w:jc w:val="both"/>
        <w:rPr>
          <w:rStyle w:val="Strong"/>
          <w:b w:val="false"/>
          <w:b w:val="false"/>
          <w:color w:val="00000A"/>
        </w:rPr>
      </w:pPr>
      <w:r>
        <w:rPr>
          <w:rStyle w:val="Strong"/>
          <w:b w:val="false"/>
          <w:color w:val="00000A"/>
        </w:rPr>
        <w:t>Zahtev za zaštitu prava podnosi se naručiocu, a kopija se istovremeno dostavlja Republičkoj komisiji</w:t>
      </w:r>
      <w:r>
        <w:rPr>
          <w:color w:val="00000A"/>
        </w:rPr>
        <w:t xml:space="preserve"> za zaštitu prava u postupcima javnih nabavki (u daljem tekstu: Republička komisija)</w:t>
      </w:r>
      <w:r>
        <w:rPr>
          <w:rStyle w:val="Strong"/>
          <w:b w:val="false"/>
          <w:color w:val="00000A"/>
        </w:rPr>
        <w:t xml:space="preserve">. </w:t>
      </w:r>
    </w:p>
    <w:p>
      <w:pPr>
        <w:pStyle w:val="Normal"/>
        <w:jc w:val="both"/>
        <w:rPr/>
      </w:pPr>
      <w:r>
        <w:rPr>
          <w:rFonts w:eastAsia="TimesNewRomanPSMT"/>
          <w:bCs/>
          <w:color w:val="00000A"/>
        </w:rPr>
        <w:t>Zahtev za zaštitu prava se dostavlja naručiocu neposredno, elektronskom poštom</w:t>
      </w:r>
      <w:r>
        <w:rPr>
          <w:color w:val="00000A"/>
          <w:lang w:val="sr-CS"/>
        </w:rPr>
        <w:t xml:space="preserve"> na </w:t>
      </w:r>
      <w:r>
        <w:rPr>
          <w:iCs/>
          <w:color w:val="00000A"/>
        </w:rPr>
        <w:t>e</w:t>
      </w:r>
      <w:r>
        <w:rPr>
          <w:iCs/>
          <w:color w:val="00000A"/>
          <w:lang w:val="ru-RU"/>
        </w:rPr>
        <w:t>-</w:t>
      </w:r>
      <w:r>
        <w:rPr>
          <w:color w:val="00000A"/>
        </w:rPr>
        <w:t xml:space="preserve"> </w:t>
      </w:r>
      <w:hyperlink r:id="rId43">
        <w:r>
          <w:rPr>
            <w:rStyle w:val="InternetLink"/>
          </w:rPr>
          <w:t>mirkov@redcross.org.rs</w:t>
        </w:r>
      </w:hyperlink>
      <w:r>
        <w:rPr>
          <w:color w:val="00000A"/>
        </w:rPr>
        <w:t xml:space="preserve"> </w:t>
      </w:r>
      <w:r>
        <w:rPr>
          <w:rFonts w:eastAsia="TimesNewRomanPSMT"/>
          <w:bCs/>
          <w:color w:val="00000A"/>
        </w:rPr>
        <w:t xml:space="preserve"> faksom </w:t>
      </w:r>
      <w:r>
        <w:rPr>
          <w:color w:val="00000A"/>
          <w:lang w:val="sr-CS"/>
        </w:rPr>
        <w:t>na broj</w:t>
      </w:r>
      <w:r>
        <w:rPr>
          <w:i/>
          <w:color w:val="00000A"/>
          <w:lang w:val="sr-CS"/>
        </w:rPr>
        <w:t xml:space="preserve"> 011/2634-348</w:t>
      </w:r>
      <w:r>
        <w:rPr>
          <w:i/>
          <w:iCs/>
          <w:color w:val="00000A"/>
          <w:lang w:val="sr-CS"/>
        </w:rPr>
        <w:t xml:space="preserve"> radnim danom do 15,00 časova, </w:t>
      </w:r>
      <w:r>
        <w:rPr>
          <w:rFonts w:eastAsia="TimesNewRomanPSMT"/>
          <w:bCs/>
          <w:color w:val="00000A"/>
        </w:rPr>
        <w:t>ili preporučenom pošiljkom sa povratnicom.</w:t>
      </w:r>
      <w:r>
        <w:rPr>
          <w:rFonts w:eastAsia="TimesNewRomanPSMT"/>
          <w:bCs/>
          <w:color w:val="00000A"/>
          <w:lang w:val="sr-CS"/>
        </w:rPr>
        <w:t xml:space="preserve"> </w:t>
      </w:r>
      <w:r>
        <w:rPr>
          <w:color w:val="00000A"/>
        </w:rPr>
        <w:t>Zahtev za zaštitu prava se može podneti u toku celog postupka javne nabavke, protiv svake radnje naručioca, osim ukoliko ZJN nije drugačije određeno.</w:t>
      </w:r>
      <w:r>
        <w:rPr>
          <w:color w:val="00000A"/>
          <w:lang w:val="sr-CS"/>
        </w:rPr>
        <w:t xml:space="preserve"> </w:t>
      </w:r>
      <w:r>
        <w:rPr>
          <w:color w:val="00000A"/>
        </w:rPr>
        <w:t>O podnetom zahtevu za zaštitu prava naručilac obaveštava sve učesnike u postupku javne nabavke, odnosno objavljuje obaveštenje o podnetom zahtevu na Portalu javnih nabavki i na svojoj internet stranici, najkasnije u roku od dva dana od dana prijema zahteva.</w:t>
      </w:r>
    </w:p>
    <w:p>
      <w:pPr>
        <w:pStyle w:val="Normal"/>
        <w:jc w:val="both"/>
        <w:rPr>
          <w:color w:val="00000A"/>
          <w:lang w:val="sr-CS"/>
        </w:rPr>
      </w:pPr>
      <w:r>
        <w:rPr>
          <w:color w:val="00000A"/>
        </w:rPr>
        <w:t>Ukoliko se zahtevom za zaštitu prava osporava vrsta postupka, sadržina poziva za podnošenje ponuda ili konkursne dokumentacije, zahtev će se smatrati blagovremenim ukoliko je primljen od strane naručioca najkasnije tri dana pre isteka roka za podnošenje ponuda, bez obzira na način dostavljanja i ukoliko je podnosilac zahteva u skladu sa čl. 63. st. 2. ZJN ukazao naručiocu na eventualne nedostatke i nepravilnosti, a naručilac iste nije otklonio.</w:t>
      </w:r>
      <w:r>
        <w:rPr>
          <w:color w:val="00000A"/>
          <w:lang w:val="sr-CS"/>
        </w:rPr>
        <w:t xml:space="preserve"> </w:t>
      </w:r>
    </w:p>
    <w:p>
      <w:pPr>
        <w:pStyle w:val="Normal"/>
        <w:jc w:val="both"/>
        <w:rPr>
          <w:color w:val="00000A"/>
          <w:lang w:val="sr-CS"/>
        </w:rPr>
      </w:pPr>
      <w:r>
        <w:rPr>
          <w:color w:val="00000A"/>
        </w:rPr>
        <w:t xml:space="preserve">Zahtev za zaštitu prava kojim se osporavaju radnje koje naručilac preduzme pre isteka roka za podnošenje ponuda, a nakon isteka roka iz prethodnog stava, smatraće se blagovremenim ukoliko je podnet najkasnije do isteka roka za podnošenje ponuda. Posle donošenja odluke o dodeli ugovora iz čl.108. ZJN ili odluke o obustavi postupka javne nabavke iz čl. 109. ZJN, rok za podnošenje zahteva za zaštitu prava je </w:t>
      </w:r>
      <w:r>
        <w:rPr>
          <w:color w:val="00000A"/>
          <w:lang w:val="sr-Latn-CS"/>
        </w:rPr>
        <w:t>5</w:t>
      </w:r>
      <w:r>
        <w:rPr>
          <w:color w:val="00000A"/>
          <w:lang w:val="sr-CS"/>
        </w:rPr>
        <w:t xml:space="preserve"> </w:t>
      </w:r>
      <w:r>
        <w:rPr>
          <w:color w:val="00000A"/>
        </w:rPr>
        <w:t>dana od dana objavljivanja odluke</w:t>
      </w:r>
      <w:r>
        <w:rPr>
          <w:color w:val="00000A"/>
          <w:lang w:val="sr-CS"/>
        </w:rPr>
        <w:t xml:space="preserve"> na Portalu javnih nabavki. </w:t>
      </w:r>
    </w:p>
    <w:p>
      <w:pPr>
        <w:pStyle w:val="Normal"/>
        <w:jc w:val="both"/>
        <w:rPr>
          <w:color w:val="00000A"/>
          <w:lang w:val="sr-CS"/>
        </w:rPr>
      </w:pPr>
      <w:r>
        <w:rPr>
          <w:color w:val="00000A"/>
        </w:rPr>
        <w:t xml:space="preserve">Zahtevom za zaštitu prava ne mogu se osporavati radnje naručioca preduzete u postupku javne nabavke ako su podnosiocu zahteva bili ili mogli biti poznati razlozi za njegovo podnošenje pre isteka roka za podnošenje ponuda, a podnosilac zahteva ga nije podneo pre isteka tog roka. </w:t>
      </w:r>
    </w:p>
    <w:p>
      <w:pPr>
        <w:pStyle w:val="Normal"/>
        <w:jc w:val="both"/>
        <w:rPr>
          <w:color w:val="00000A"/>
          <w:lang w:val="sr-CS"/>
        </w:rPr>
      </w:pPr>
      <w:r>
        <w:rPr>
          <w:color w:val="00000A"/>
        </w:rPr>
        <w:t>Ako je u istom postupku javne nabavke ponovo podnet zahtev za zaštitu prava od str</w:t>
      </w:r>
      <w:r>
        <w:rPr>
          <w:color w:val="00000A"/>
          <w:lang w:val="sr-CS"/>
        </w:rPr>
        <w:t>a</w:t>
      </w:r>
      <w:r>
        <w:rPr>
          <w:color w:val="00000A"/>
        </w:rPr>
        <w:t xml:space="preserve">ne istog podnosioca zahteva, u tom zahtevu se ne mogu osporavati radnje naručioca za koje je podnosilac zahteva znao ili mogao znati prilikom podnošenja prethodnog zahteva. </w:t>
      </w:r>
    </w:p>
    <w:p>
      <w:pPr>
        <w:pStyle w:val="Normal"/>
        <w:jc w:val="both"/>
        <w:rPr>
          <w:color w:val="00000A"/>
        </w:rPr>
      </w:pPr>
      <w:r>
        <w:rPr>
          <w:color w:val="00000A"/>
        </w:rPr>
        <w:t>Zahtev za zaštitu prava ne zadržava dalje aktivnosti naručioca u postupku javne nabavke u skladu sa odredbama člana 150. ovog ZJN.</w:t>
      </w:r>
    </w:p>
    <w:p>
      <w:pPr>
        <w:pStyle w:val="Normal"/>
        <w:jc w:val="both"/>
        <w:rPr>
          <w:color w:val="00000A"/>
        </w:rPr>
      </w:pPr>
      <w:r>
        <w:rPr>
          <w:color w:val="00000A"/>
        </w:rPr>
        <w:t xml:space="preserve">Zahtev za zaštitu prava mora da sadrži: </w:t>
      </w:r>
    </w:p>
    <w:p>
      <w:pPr>
        <w:pStyle w:val="Normal"/>
        <w:numPr>
          <w:ilvl w:val="0"/>
          <w:numId w:val="6"/>
        </w:numPr>
        <w:jc w:val="both"/>
        <w:rPr>
          <w:color w:val="00000A"/>
        </w:rPr>
      </w:pPr>
      <w:r>
        <w:rPr>
          <w:color w:val="00000A"/>
        </w:rPr>
        <w:t xml:space="preserve">naziv i adresu podnosioca zahteva i lice za kontakt; </w:t>
      </w:r>
    </w:p>
    <w:p>
      <w:pPr>
        <w:pStyle w:val="Normal"/>
        <w:numPr>
          <w:ilvl w:val="0"/>
          <w:numId w:val="6"/>
        </w:numPr>
        <w:jc w:val="both"/>
        <w:rPr>
          <w:color w:val="00000A"/>
        </w:rPr>
      </w:pPr>
      <w:r>
        <w:rPr>
          <w:color w:val="00000A"/>
        </w:rPr>
        <w:t>naziv i adresu naručioca;</w:t>
      </w:r>
    </w:p>
    <w:p>
      <w:pPr>
        <w:pStyle w:val="Normal"/>
        <w:numPr>
          <w:ilvl w:val="0"/>
          <w:numId w:val="6"/>
        </w:numPr>
        <w:jc w:val="both"/>
        <w:rPr>
          <w:color w:val="00000A"/>
        </w:rPr>
      </w:pPr>
      <w:r>
        <w:rPr>
          <w:color w:val="00000A"/>
        </w:rPr>
        <w:t xml:space="preserve">podatke o javnoj nabavci koja je predmet zahteva, odnosno o odluci naručioca; </w:t>
      </w:r>
    </w:p>
    <w:p>
      <w:pPr>
        <w:pStyle w:val="Normal"/>
        <w:numPr>
          <w:ilvl w:val="0"/>
          <w:numId w:val="6"/>
        </w:numPr>
        <w:jc w:val="both"/>
        <w:rPr>
          <w:color w:val="00000A"/>
        </w:rPr>
      </w:pPr>
      <w:r>
        <w:rPr>
          <w:color w:val="00000A"/>
        </w:rPr>
        <w:t xml:space="preserve">povrede propisa kojima se uređuje postupak javne nabavke; </w:t>
      </w:r>
    </w:p>
    <w:p>
      <w:pPr>
        <w:pStyle w:val="Normal"/>
        <w:numPr>
          <w:ilvl w:val="0"/>
          <w:numId w:val="6"/>
        </w:numPr>
        <w:jc w:val="both"/>
        <w:rPr>
          <w:color w:val="00000A"/>
        </w:rPr>
      </w:pPr>
      <w:r>
        <w:rPr>
          <w:color w:val="00000A"/>
        </w:rPr>
        <w:t xml:space="preserve">činjenice i dokaze kojima se povrede dokazuju; </w:t>
      </w:r>
    </w:p>
    <w:p>
      <w:pPr>
        <w:pStyle w:val="Normal"/>
        <w:numPr>
          <w:ilvl w:val="0"/>
          <w:numId w:val="6"/>
        </w:numPr>
        <w:jc w:val="both"/>
        <w:rPr>
          <w:color w:val="00000A"/>
        </w:rPr>
      </w:pPr>
      <w:r>
        <w:rPr>
          <w:color w:val="00000A"/>
        </w:rPr>
        <w:t xml:space="preserve">potvrdu o uplati takse iz člana 156. ZJN; </w:t>
      </w:r>
    </w:p>
    <w:p>
      <w:pPr>
        <w:pStyle w:val="Normal"/>
        <w:numPr>
          <w:ilvl w:val="0"/>
          <w:numId w:val="6"/>
        </w:numPr>
        <w:jc w:val="both"/>
        <w:rPr>
          <w:color w:val="00000A"/>
        </w:rPr>
      </w:pPr>
      <w:r>
        <w:rPr>
          <w:color w:val="00000A"/>
        </w:rPr>
        <w:t>potpis podnosioca.</w:t>
      </w:r>
    </w:p>
    <w:p>
      <w:pPr>
        <w:pStyle w:val="Normal"/>
        <w:ind w:left="720" w:hanging="0"/>
        <w:jc w:val="both"/>
        <w:rPr>
          <w:color w:val="00000A"/>
        </w:rPr>
      </w:pPr>
      <w:r>
        <w:rPr>
          <w:color w:val="00000A"/>
        </w:rPr>
      </w:r>
    </w:p>
    <w:p>
      <w:pPr>
        <w:pStyle w:val="Normal"/>
        <w:jc w:val="both"/>
        <w:rPr>
          <w:color w:val="00000A"/>
        </w:rPr>
      </w:pPr>
      <w:r>
        <w:rPr>
          <w:color w:val="00000A"/>
        </w:rPr>
        <w:t xml:space="preserve">Validan dokaz o izvršenoj uplati takse, u skladu sa Uputstvom o uplati takse za podnošenje zahteva za zaštitu prava Republičke komisije, objavljenom na sajtu Republičke komisije, u smislu člana 151. stav 1. tačka 6) ZJN, je: </w:t>
      </w:r>
    </w:p>
    <w:p>
      <w:pPr>
        <w:pStyle w:val="Default"/>
        <w:jc w:val="both"/>
        <w:rPr>
          <w:color w:val="00000A"/>
        </w:rPr>
      </w:pPr>
      <w:r>
        <w:rPr>
          <w:color w:val="00000A"/>
        </w:rPr>
        <w:t xml:space="preserve">1. </w:t>
      </w:r>
      <w:r>
        <w:rPr>
          <w:b/>
          <w:bCs/>
          <w:color w:val="00000A"/>
        </w:rPr>
        <w:t xml:space="preserve">Potvrda o izvršenoj uplati takse </w:t>
      </w:r>
      <w:r>
        <w:rPr>
          <w:color w:val="00000A"/>
        </w:rPr>
        <w:t xml:space="preserve">iz člana 156. ZJN koja sadrži sledeće elemente: </w:t>
      </w:r>
    </w:p>
    <w:p>
      <w:pPr>
        <w:pStyle w:val="Default"/>
        <w:jc w:val="both"/>
        <w:rPr>
          <w:color w:val="00000A"/>
        </w:rPr>
      </w:pPr>
      <w:r>
        <w:rPr>
          <w:color w:val="00000A"/>
        </w:rPr>
        <w:t xml:space="preserve">   </w:t>
      </w:r>
      <w:r>
        <w:rPr>
          <w:color w:val="00000A"/>
        </w:rPr>
        <w:t xml:space="preserve">(1) da bude izdata od strane banke i da sadrži pečat banke; </w:t>
      </w:r>
    </w:p>
    <w:p>
      <w:pPr>
        <w:pStyle w:val="Default"/>
        <w:jc w:val="both"/>
        <w:rPr>
          <w:color w:val="00000A"/>
        </w:rPr>
      </w:pPr>
      <w:r>
        <w:rPr>
          <w:color w:val="00000A"/>
        </w:rPr>
        <w:t xml:space="preserve">   </w:t>
      </w:r>
      <w:r>
        <w:rPr>
          <w:color w:val="00000A"/>
        </w:rPr>
        <w:t xml:space="preserve">(2) da predstavlja dokaz o izvršenoj uplati takse, što znači da potvrda mora da sadrži podatak da je nalog za uplatu takse, odnosno nalog za prenos sredstava realizovan, kao i datum izvršenja naloga. </w:t>
      </w:r>
    </w:p>
    <w:p>
      <w:pPr>
        <w:pStyle w:val="Default"/>
        <w:jc w:val="both"/>
        <w:rPr>
          <w:color w:val="00000A"/>
        </w:rPr>
      </w:pPr>
      <w:r>
        <w:rPr>
          <w:color w:val="00000A"/>
        </w:rPr>
        <w:t xml:space="preserve">* Republička komisija može da izvrši uvid u odgovarajući izvod evidencionog računa dostavljenog od strane Ministarstva finansija – Uprave za trezor i na taj način dodatno proveri činjenicu da li je nalog za prenos realizovan. </w:t>
      </w:r>
    </w:p>
    <w:p>
      <w:pPr>
        <w:pStyle w:val="Default"/>
        <w:jc w:val="both"/>
        <w:rPr>
          <w:color w:val="00000A"/>
        </w:rPr>
      </w:pPr>
      <w:r>
        <w:rPr>
          <w:color w:val="00000A"/>
        </w:rPr>
        <w:t xml:space="preserve">   </w:t>
      </w:r>
      <w:r>
        <w:rPr>
          <w:color w:val="00000A"/>
        </w:rPr>
        <w:t xml:space="preserve">(3) iznos takse iz člana 156. ZJN čija se uplata vrši – </w:t>
      </w:r>
      <w:r>
        <w:rPr>
          <w:color w:val="00000A"/>
          <w:lang w:val="sr-Latn-CS"/>
        </w:rPr>
        <w:t>60</w:t>
      </w:r>
      <w:r>
        <w:rPr>
          <w:color w:val="00000A"/>
          <w:lang w:val="sr-CS"/>
        </w:rPr>
        <w:t>.000,00</w:t>
      </w:r>
      <w:r>
        <w:rPr>
          <w:color w:val="00000A"/>
        </w:rPr>
        <w:t xml:space="preserve"> dinara; </w:t>
      </w:r>
    </w:p>
    <w:p>
      <w:pPr>
        <w:pStyle w:val="Default"/>
        <w:jc w:val="both"/>
        <w:rPr>
          <w:color w:val="00000A"/>
        </w:rPr>
      </w:pPr>
      <w:r>
        <w:rPr>
          <w:color w:val="00000A"/>
        </w:rPr>
        <w:t xml:space="preserve">   </w:t>
      </w:r>
      <w:r>
        <w:rPr>
          <w:color w:val="00000A"/>
        </w:rPr>
        <w:t xml:space="preserve">(4) broj računa: 840-30678845-06; </w:t>
      </w:r>
    </w:p>
    <w:p>
      <w:pPr>
        <w:pStyle w:val="Default"/>
        <w:jc w:val="both"/>
        <w:rPr>
          <w:color w:val="00000A"/>
        </w:rPr>
      </w:pPr>
      <w:r>
        <w:rPr>
          <w:color w:val="00000A"/>
        </w:rPr>
        <w:t xml:space="preserve">   </w:t>
      </w:r>
      <w:r>
        <w:rPr>
          <w:color w:val="00000A"/>
        </w:rPr>
        <w:t xml:space="preserve">(5) šifru plaćanja: 153 ili 253; </w:t>
      </w:r>
    </w:p>
    <w:p>
      <w:pPr>
        <w:pStyle w:val="Default"/>
        <w:jc w:val="both"/>
        <w:rPr>
          <w:color w:val="00000A"/>
        </w:rPr>
      </w:pPr>
      <w:r>
        <w:rPr>
          <w:color w:val="00000A"/>
        </w:rPr>
        <w:t xml:space="preserve">   </w:t>
      </w:r>
      <w:r>
        <w:rPr>
          <w:color w:val="00000A"/>
        </w:rPr>
        <w:t xml:space="preserve">(6) poziv na broj: podaci o broju ili oznaci javne nabavke povodom koje se podnosi zahtev za zaštitu prava; </w:t>
      </w:r>
    </w:p>
    <w:p>
      <w:pPr>
        <w:pStyle w:val="Default"/>
        <w:jc w:val="both"/>
        <w:rPr>
          <w:color w:val="00000A"/>
          <w:lang w:val="sr-CS"/>
        </w:rPr>
      </w:pPr>
      <w:r>
        <w:rPr>
          <w:color w:val="00000A"/>
        </w:rPr>
        <w:t xml:space="preserve">   </w:t>
      </w:r>
      <w:r>
        <w:rPr>
          <w:color w:val="00000A"/>
        </w:rPr>
        <w:t>(7) svrha: ZZP</w:t>
      </w:r>
      <w:r>
        <w:rPr>
          <w:color w:val="00000A"/>
          <w:lang w:val="sr-CS"/>
        </w:rPr>
        <w:t xml:space="preserve">, naručilac Crveni krst Srbije, Beograd, </w:t>
      </w:r>
      <w:r>
        <w:rPr>
          <w:color w:val="00000A"/>
        </w:rPr>
        <w:t>javna nabavka</w:t>
      </w:r>
      <w:r>
        <w:rPr>
          <w:color w:val="00000A"/>
          <w:lang w:val="sr-CS"/>
        </w:rPr>
        <w:t xml:space="preserve"> broj JN D 14/18</w:t>
      </w:r>
    </w:p>
    <w:p>
      <w:pPr>
        <w:pStyle w:val="Default"/>
        <w:jc w:val="both"/>
        <w:rPr>
          <w:color w:val="00000A"/>
        </w:rPr>
      </w:pPr>
      <w:r>
        <w:rPr>
          <w:color w:val="00000A"/>
        </w:rPr>
        <w:t xml:space="preserve">   </w:t>
      </w:r>
      <w:r>
        <w:rPr>
          <w:color w:val="00000A"/>
        </w:rPr>
        <w:t xml:space="preserve">(8) korisnik: budžet Republike Srbije; </w:t>
      </w:r>
    </w:p>
    <w:p>
      <w:pPr>
        <w:pStyle w:val="Default"/>
        <w:jc w:val="both"/>
        <w:rPr>
          <w:color w:val="00000A"/>
        </w:rPr>
      </w:pPr>
      <w:r>
        <w:rPr>
          <w:color w:val="00000A"/>
        </w:rPr>
        <w:t xml:space="preserve">   </w:t>
      </w:r>
      <w:r>
        <w:rPr>
          <w:color w:val="00000A"/>
        </w:rPr>
        <w:t xml:space="preserve">(9) naziv uplatioca, odnosno naziv podnosioca zahteva za zaštitu prava za kojeg je izvršena uplata takse; </w:t>
      </w:r>
    </w:p>
    <w:p>
      <w:pPr>
        <w:pStyle w:val="Default"/>
        <w:rPr>
          <w:color w:val="00000A"/>
        </w:rPr>
      </w:pPr>
      <w:r>
        <w:rPr>
          <w:color w:val="00000A"/>
        </w:rPr>
        <w:t xml:space="preserve">  </w:t>
      </w:r>
      <w:r>
        <w:rPr>
          <w:color w:val="00000A"/>
        </w:rPr>
        <w:t xml:space="preserve">(10) potpis ovlašćenog lica banke, </w:t>
      </w:r>
      <w:r>
        <w:rPr>
          <w:bCs/>
          <w:color w:val="00000A"/>
        </w:rPr>
        <w:t xml:space="preserve">ili </w:t>
      </w:r>
    </w:p>
    <w:p>
      <w:pPr>
        <w:pStyle w:val="Default"/>
        <w:jc w:val="both"/>
        <w:rPr>
          <w:color w:val="00000A"/>
        </w:rPr>
      </w:pPr>
      <w:r>
        <w:rPr>
          <w:color w:val="00000A"/>
        </w:rPr>
        <w:t xml:space="preserve">2. </w:t>
      </w:r>
      <w:r>
        <w:rPr>
          <w:bCs/>
          <w:color w:val="00000A"/>
        </w:rPr>
        <w:t>Nalog za uplatu</w:t>
      </w:r>
      <w:r>
        <w:rPr>
          <w:color w:val="00000A"/>
        </w:rPr>
        <w:t xml:space="preserve">, prvi primerak, overen potpisom ovlašćenog lica i pečatom banke ili pošte, koji sadrži i sve druge elemente iz potvrde o izvršenoj uplati takse navedene pod tačkom 1, </w:t>
      </w:r>
      <w:r>
        <w:rPr>
          <w:bCs/>
          <w:color w:val="00000A"/>
        </w:rPr>
        <w:t xml:space="preserve">ili </w:t>
      </w:r>
    </w:p>
    <w:p>
      <w:pPr>
        <w:pStyle w:val="Default"/>
        <w:jc w:val="both"/>
        <w:rPr>
          <w:color w:val="00000A"/>
        </w:rPr>
      </w:pPr>
      <w:r>
        <w:rPr>
          <w:color w:val="00000A"/>
        </w:rPr>
        <w:t xml:space="preserve">3. </w:t>
      </w:r>
      <w:r>
        <w:rPr>
          <w:bCs/>
          <w:color w:val="00000A"/>
        </w:rPr>
        <w:t>Potvrda izdata od strane Republike Srbije, Ministarstva finansija, Uprave za trezor</w:t>
      </w:r>
      <w:r>
        <w:rPr>
          <w:color w:val="00000A"/>
        </w:rPr>
        <w:t xml:space="preserve">, potpisana i overena pečatom, koja sadrži sve elemente iz potvrde o izvršenoj uplati takse iz tačke 1, osim onih navedenih pod (1) i (10), za podnosioce zahteva za zaštitu prava koji imaju otvoren račun u okviru pripadajućeg konsolidovanog računa trezora, a koji se vodi u Upravi za trezor (korisnici budžetskih sredstava, korisnici sredstava organizacija za obavezno socijalno osiguranje i drugi korisnici javnih sredstava), </w:t>
      </w:r>
      <w:r>
        <w:rPr>
          <w:bCs/>
          <w:color w:val="00000A"/>
        </w:rPr>
        <w:t xml:space="preserve">ili </w:t>
      </w:r>
    </w:p>
    <w:p>
      <w:pPr>
        <w:pStyle w:val="Normal"/>
        <w:jc w:val="both"/>
        <w:rPr>
          <w:color w:val="00000A"/>
        </w:rPr>
      </w:pPr>
      <w:r>
        <w:rPr>
          <w:color w:val="00000A"/>
        </w:rPr>
        <w:t xml:space="preserve">4. </w:t>
      </w:r>
      <w:r>
        <w:rPr>
          <w:bCs/>
          <w:color w:val="00000A"/>
        </w:rPr>
        <w:t>Potvrda izdata od strane Narodne banke Srbije</w:t>
      </w:r>
      <w:r>
        <w:rPr>
          <w:color w:val="00000A"/>
        </w:rPr>
        <w:t xml:space="preserve">, koja sadrži sve elemente iz potvrde o izvršenoj uplati takse iz tačke 1, za podnosioce zahteva za zaštitu prava (banke i drugi subjekti) koji imaju otvoren račun kod </w:t>
      </w:r>
    </w:p>
    <w:p>
      <w:pPr>
        <w:pStyle w:val="Normal"/>
        <w:jc w:val="both"/>
        <w:rPr>
          <w:color w:val="00000A"/>
        </w:rPr>
      </w:pPr>
      <w:r>
        <w:rPr>
          <w:color w:val="00000A"/>
        </w:rPr>
      </w:r>
    </w:p>
    <w:p>
      <w:pPr>
        <w:pStyle w:val="Normal"/>
        <w:jc w:val="both"/>
        <w:rPr>
          <w:color w:val="00000A"/>
        </w:rPr>
      </w:pPr>
      <w:r>
        <w:rPr>
          <w:rFonts w:eastAsia="TimesNewRomanPSMT"/>
          <w:bCs/>
          <w:color w:val="00000A"/>
        </w:rPr>
        <w:t>Postupak zaštite prava ponuđača regulisan je odredbama čl. 138. - 166. ZJN.</w:t>
      </w:r>
    </w:p>
    <w:p>
      <w:pPr>
        <w:pStyle w:val="Normal"/>
        <w:jc w:val="both"/>
        <w:rPr>
          <w:color w:val="00000A"/>
        </w:rPr>
      </w:pPr>
      <w:r>
        <w:rPr>
          <w:color w:val="00000A"/>
        </w:rPr>
      </w:r>
    </w:p>
    <w:p>
      <w:pPr>
        <w:pStyle w:val="Normal"/>
        <w:ind w:right="270" w:hanging="0"/>
        <w:jc w:val="both"/>
        <w:rPr>
          <w:b/>
          <w:b/>
          <w:bCs/>
          <w:color w:val="00000A"/>
        </w:rPr>
      </w:pPr>
      <w:r>
        <w:rPr>
          <w:b/>
          <w:bCs/>
          <w:color w:val="00000A"/>
          <w:lang w:val="sr-CS"/>
        </w:rPr>
        <w:t>18</w:t>
      </w:r>
      <w:r>
        <w:rPr>
          <w:b/>
          <w:bCs/>
          <w:color w:val="00000A"/>
        </w:rPr>
        <w:t xml:space="preserve">. POŠTOVANjE OBAVEZA KOJE PROIZILAZE IZ VAŽEĆIH PROPISA </w:t>
      </w:r>
    </w:p>
    <w:p>
      <w:pPr>
        <w:pStyle w:val="Normal"/>
        <w:ind w:right="270" w:hanging="0"/>
        <w:jc w:val="both"/>
        <w:rPr>
          <w:b/>
          <w:b/>
          <w:bCs/>
          <w:color w:val="00000A"/>
        </w:rPr>
      </w:pPr>
      <w:r>
        <w:rPr>
          <w:b/>
          <w:bCs/>
          <w:color w:val="00000A"/>
        </w:rPr>
      </w:r>
    </w:p>
    <w:p>
      <w:pPr>
        <w:pStyle w:val="Normal"/>
        <w:ind w:right="270" w:hanging="0"/>
        <w:jc w:val="both"/>
        <w:rPr>
          <w:color w:val="00000A"/>
        </w:rPr>
      </w:pPr>
      <w:r>
        <w:rPr>
          <w:color w:val="00000A"/>
        </w:rPr>
        <w:t>Ponuđač je dužan da u okviru svoje ponude dostavi izjavu datu pod krivičnom i materijalnom odgovornošću da je poštovao sve obaveze koje proizlaze iz važećih propisa o zaštiti na radu, zapošljavanju i uslovima rada,</w:t>
      </w:r>
      <w:r>
        <w:rPr>
          <w:color w:val="00000A"/>
          <w:lang w:val="sr-CS"/>
        </w:rPr>
        <w:t xml:space="preserve"> </w:t>
      </w:r>
      <w:r>
        <w:rPr>
          <w:color w:val="00000A"/>
        </w:rPr>
        <w:t xml:space="preserve">zaštiti životne sredine, kao i da nemaju zabranu obavljanja delatnosti koja je na snazi u vreme podnošenja ponude. (Obrazac izjave, dat je u </w:t>
      </w:r>
      <w:r>
        <w:rPr>
          <w:color w:val="00000A"/>
          <w:lang w:val="sr-CS"/>
        </w:rPr>
        <w:t xml:space="preserve">poglavlju </w:t>
      </w:r>
      <w:r>
        <w:rPr>
          <w:color w:val="00000A"/>
          <w:lang w:val="sr-Latn-CS"/>
        </w:rPr>
        <w:t>VI</w:t>
      </w:r>
      <w:r>
        <w:rPr>
          <w:color w:val="00000A"/>
          <w:lang w:val="ru-RU"/>
        </w:rPr>
        <w:t xml:space="preserve"> </w:t>
      </w:r>
      <w:r>
        <w:rPr>
          <w:color w:val="00000A"/>
        </w:rPr>
        <w:t>konkursne dokumentacije)</w:t>
      </w:r>
      <w:r>
        <w:rPr>
          <w:color w:val="00000A"/>
          <w:lang w:val="sr-CS"/>
        </w:rPr>
        <w:t>.</w:t>
      </w:r>
    </w:p>
    <w:p>
      <w:pPr>
        <w:pStyle w:val="Normal"/>
        <w:ind w:right="270" w:hanging="0"/>
        <w:jc w:val="both"/>
        <w:rPr>
          <w:color w:val="00000A"/>
          <w:lang w:val="sr-CS"/>
        </w:rPr>
      </w:pPr>
      <w:r>
        <w:rPr>
          <w:color w:val="00000A"/>
        </w:rPr>
        <w:t xml:space="preserve"> </w:t>
      </w:r>
    </w:p>
    <w:p>
      <w:pPr>
        <w:pStyle w:val="Normal"/>
        <w:ind w:right="270" w:hanging="0"/>
        <w:jc w:val="both"/>
        <w:rPr>
          <w:b/>
          <w:b/>
          <w:color w:val="00000A"/>
          <w:lang w:val="ru-RU"/>
        </w:rPr>
      </w:pPr>
      <w:r>
        <w:rPr>
          <w:b/>
          <w:color w:val="00000A"/>
          <w:lang w:val="ru-RU"/>
        </w:rPr>
        <w:t>19. ROK VAŽENjA PONUDE</w:t>
      </w:r>
    </w:p>
    <w:p>
      <w:pPr>
        <w:pStyle w:val="Normal"/>
        <w:ind w:right="270" w:hanging="0"/>
        <w:jc w:val="both"/>
        <w:rPr>
          <w:color w:val="00000A"/>
          <w:lang w:val="ru-RU"/>
        </w:rPr>
      </w:pPr>
      <w:r>
        <w:rPr>
          <w:color w:val="00000A"/>
          <w:lang w:val="ru-RU"/>
        </w:rPr>
      </w:r>
    </w:p>
    <w:p>
      <w:pPr>
        <w:pStyle w:val="Normal"/>
        <w:ind w:right="270" w:hanging="0"/>
        <w:jc w:val="both"/>
        <w:rPr>
          <w:bCs/>
          <w:iCs/>
          <w:color w:val="00000A"/>
          <w:lang w:val="ru-RU"/>
        </w:rPr>
      </w:pPr>
      <w:r>
        <w:rPr>
          <w:color w:val="00000A"/>
          <w:lang w:val="ru-RU"/>
        </w:rPr>
        <w:t xml:space="preserve">Ponuda mora da važi minimum 60 dana dana od dana otvaranja ponuda. </w:t>
      </w:r>
      <w:r>
        <w:rPr>
          <w:bCs/>
          <w:iCs/>
          <w:color w:val="00000A"/>
          <w:lang w:val="ru-RU"/>
        </w:rPr>
        <w:t>U slučaju da ponuđač navede kraći rok važenja ponude, ponuda će</w:t>
      </w:r>
      <w:r>
        <w:rPr>
          <w:bCs/>
          <w:iCs/>
          <w:color w:val="00000A"/>
          <w:lang w:val="sr-CS"/>
        </w:rPr>
        <w:t xml:space="preserve"> </w:t>
      </w:r>
      <w:r>
        <w:rPr>
          <w:bCs/>
          <w:iCs/>
          <w:color w:val="00000A"/>
          <w:lang w:val="ru-RU"/>
        </w:rPr>
        <w:t>biti odbijena kao neprihvatljiva.</w:t>
      </w:r>
    </w:p>
    <w:p>
      <w:pPr>
        <w:pStyle w:val="Normal"/>
        <w:ind w:right="270" w:hanging="0"/>
        <w:jc w:val="both"/>
        <w:rPr>
          <w:b/>
          <w:b/>
          <w:color w:val="00000A"/>
          <w:lang w:val="sr-CS"/>
        </w:rPr>
      </w:pPr>
      <w:r>
        <w:rPr>
          <w:b/>
          <w:color w:val="00000A"/>
          <w:lang w:val="sr-CS"/>
        </w:rPr>
      </w:r>
    </w:p>
    <w:p>
      <w:pPr>
        <w:pStyle w:val="Normal"/>
        <w:ind w:right="270" w:hanging="0"/>
        <w:jc w:val="both"/>
        <w:rPr>
          <w:b/>
          <w:b/>
          <w:color w:val="00000A"/>
        </w:rPr>
      </w:pPr>
      <w:r>
        <w:rPr>
          <w:b/>
          <w:color w:val="00000A"/>
        </w:rPr>
        <w:t>2</w:t>
      </w:r>
      <w:r>
        <w:rPr>
          <w:b/>
          <w:color w:val="00000A"/>
          <w:lang w:val="sr-CS"/>
        </w:rPr>
        <w:t>0</w:t>
      </w:r>
      <w:r>
        <w:rPr>
          <w:b/>
          <w:color w:val="00000A"/>
        </w:rPr>
        <w:t>. ROK U KOJEM ĆE UGOVOR BITI ZAKLjUČEN</w:t>
      </w:r>
    </w:p>
    <w:p>
      <w:pPr>
        <w:pStyle w:val="Normal"/>
        <w:ind w:right="270" w:hanging="0"/>
        <w:jc w:val="both"/>
        <w:rPr>
          <w:b/>
          <w:b/>
          <w:color w:val="00000A"/>
        </w:rPr>
      </w:pPr>
      <w:r>
        <w:rPr>
          <w:b/>
          <w:color w:val="00000A"/>
        </w:rPr>
      </w:r>
    </w:p>
    <w:p>
      <w:pPr>
        <w:pStyle w:val="Normal"/>
        <w:ind w:right="270" w:hanging="0"/>
        <w:jc w:val="both"/>
        <w:rPr>
          <w:color w:val="00000A"/>
        </w:rPr>
      </w:pPr>
      <w:r>
        <w:rPr>
          <w:color w:val="00000A"/>
        </w:rPr>
        <w:t xml:space="preserve">Ugovor o javnoj nabavci će biti zaključen sa ponuđačem kojem je dodeljen ugovor </w:t>
      </w:r>
      <w:r>
        <w:rPr>
          <w:color w:val="00000A"/>
          <w:lang w:val="sr-CS"/>
        </w:rPr>
        <w:t xml:space="preserve">najkasnije </w:t>
      </w:r>
      <w:r>
        <w:rPr>
          <w:color w:val="00000A"/>
        </w:rPr>
        <w:t xml:space="preserve">u roku od </w:t>
      </w:r>
      <w:r>
        <w:rPr>
          <w:color w:val="00000A"/>
          <w:lang w:val="sr-CS"/>
        </w:rPr>
        <w:t>8</w:t>
      </w:r>
      <w:r>
        <w:rPr>
          <w:color w:val="00000A"/>
        </w:rPr>
        <w:t xml:space="preserve"> dana od dana proteka roka za podnošenje zaht</w:t>
      </w:r>
      <w:r>
        <w:rPr>
          <w:color w:val="00000A"/>
          <w:lang w:val="sr-CS"/>
        </w:rPr>
        <w:t>e</w:t>
      </w:r>
      <w:r>
        <w:rPr>
          <w:color w:val="00000A"/>
        </w:rPr>
        <w:t xml:space="preserve">va za zaštitu prava iz člana 149. Zakona. </w:t>
      </w:r>
    </w:p>
    <w:p>
      <w:pPr>
        <w:pStyle w:val="Normal"/>
        <w:ind w:right="270" w:hanging="0"/>
        <w:jc w:val="both"/>
        <w:rPr>
          <w:color w:val="00000A"/>
        </w:rPr>
      </w:pPr>
      <w:r>
        <w:rPr>
          <w:color w:val="00000A"/>
        </w:rPr>
        <w:t xml:space="preserve">U slučaju da je podneta samo jedna ponuda naručilac može zaključiti ugovor pre isteka roka za podnošenje zahteva za zaštitu prava, u skladu sa članom 112. stav 2. tačka 5) Zakona. </w:t>
      </w:r>
    </w:p>
    <w:p>
      <w:pPr>
        <w:pStyle w:val="Normal"/>
        <w:ind w:right="270" w:hanging="0"/>
        <w:jc w:val="both"/>
        <w:rPr/>
      </w:pPr>
      <w:r>
        <w:rPr/>
      </w:r>
    </w:p>
    <w:sectPr>
      <w:footerReference w:type="default" r:id="rId44"/>
      <w:type w:val="nextPage"/>
      <w:pgSz w:w="11906" w:h="16838"/>
      <w:pgMar w:left="720" w:right="475" w:header="0" w:top="576" w:footer="144" w:bottom="993" w:gutter="0"/>
      <w:pgNumType w:fmt="decimal"/>
      <w:formProt w:val="false"/>
      <w:textDirection w:val="lrTb"/>
      <w:docGrid w:type="default" w:linePitch="36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1"/>
    <w:family w:val="swiss"/>
    <w:pitch w:val="default"/>
  </w:font>
  <w:font w:name="Cambria">
    <w:charset w:val="01"/>
    <w:family w:val="swiss"/>
    <w:pitch w:val="default"/>
  </w:font>
  <w:font w:name="Book Antiqua">
    <w:charset w:val="01"/>
    <w:family w:val="swiss"/>
    <w:pitch w:val="default"/>
  </w:font>
  <w:font w:name="Times New Roman">
    <w:charset w:val="01"/>
    <w:family w:val="swiss"/>
    <w:pitch w:val="default"/>
  </w:font>
  <w:font w:name="Symbol">
    <w:charset w:val="01"/>
    <w:family w:val="swiss"/>
    <w:pitch w:val="default"/>
  </w:font>
  <w:font w:name="Courier New">
    <w:charset w:val="01"/>
    <w:family w:val="swiss"/>
    <w:pitch w:val="default"/>
  </w:font>
  <w:font w:name="Wingdings">
    <w:charset w:val="01"/>
    <w:family w:val="swiss"/>
    <w:pitch w:val="default"/>
  </w:font>
  <w:font w:name="Tahoma">
    <w:charset w:val="01"/>
    <w:family w:val="swiss"/>
    <w:pitch w:val="default"/>
  </w:font>
  <w:font w:name="Consolas">
    <w:charset w:val="01"/>
    <w:family w:val="swiss"/>
    <w:pitch w:val="default"/>
  </w:font>
  <w:font w:name="Open Sans">
    <w:charset w:val="01"/>
    <w:family w:val="swiss"/>
    <w:pitch w:val="default"/>
  </w:font>
  <w:font w:name="Calibri">
    <w:charset w:val="01"/>
    <w:family w:val="swiss"/>
    <w:pitch w:val="default"/>
  </w:font>
  <w:font w:name="Liberation Serif">
    <w:altName w:val="Times New Roman"/>
    <w:charset w:val="01"/>
    <w:family w:val="swiss"/>
    <w:pitch w:val="default"/>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242" w:type="dxa"/>
      <w:jc w:val="left"/>
      <w:tblInd w:w="0" w:type="dxa"/>
      <w:tblBorders>
        <w:top w:val="single" w:sz="8" w:space="0" w:color="808080"/>
      </w:tblBorders>
      <w:tblCellMar>
        <w:top w:w="0" w:type="dxa"/>
        <w:left w:w="108" w:type="dxa"/>
        <w:bottom w:w="0" w:type="dxa"/>
        <w:right w:w="108" w:type="dxa"/>
      </w:tblCellMar>
      <w:tblLook w:val="0000"/>
    </w:tblPr>
    <w:tblGrid>
      <w:gridCol w:w="8207"/>
      <w:gridCol w:w="1034"/>
    </w:tblGrid>
    <w:tr>
      <w:trPr/>
      <w:tc>
        <w:tcPr>
          <w:tcW w:w="8207" w:type="dxa"/>
          <w:tcBorders>
            <w:top w:val="single" w:sz="8" w:space="0" w:color="808080"/>
          </w:tcBorders>
          <w:shd w:fill="auto" w:val="clear"/>
        </w:tcPr>
        <w:p>
          <w:pPr>
            <w:pStyle w:val="Footer"/>
            <w:jc w:val="right"/>
            <w:rPr>
              <w:lang w:val="sr-CS"/>
            </w:rPr>
          </w:pPr>
          <w:r>
            <w:rPr>
              <w:b/>
              <w:bCs/>
              <w:color w:val="1F497D"/>
            </w:rPr>
            <w:t xml:space="preserve">Konkursna dokumentacija u otvorenom postupku za JN </w:t>
          </w:r>
          <w:r>
            <w:rPr>
              <w:b/>
              <w:bCs/>
              <w:color w:val="1F497D"/>
              <w:lang w:val="sr-CS"/>
            </w:rPr>
            <w:t>D 14/18</w:t>
          </w:r>
        </w:p>
      </w:tc>
      <w:tc>
        <w:tcPr>
          <w:tcW w:w="1034" w:type="dxa"/>
          <w:tcBorders>
            <w:top w:val="single" w:sz="8" w:space="0" w:color="808080"/>
            <w:left w:val="single" w:sz="8" w:space="0" w:color="808080"/>
          </w:tcBorders>
          <w:shd w:fill="auto" w:val="clear"/>
          <w:tcMar>
            <w:left w:w="88" w:type="dxa"/>
          </w:tcMar>
        </w:tcPr>
        <w:p>
          <w:pPr>
            <w:pStyle w:val="Footer"/>
            <w:rPr/>
          </w:pPr>
          <w:r>
            <w:rPr/>
            <w:fldChar w:fldCharType="begin"/>
          </w:r>
          <w:r>
            <w:instrText> PAGE </w:instrText>
          </w:r>
          <w:r>
            <w:fldChar w:fldCharType="separate"/>
          </w:r>
          <w:r>
            <w:t>40</w:t>
          </w:r>
          <w:r>
            <w:fldChar w:fldCharType="end"/>
          </w:r>
          <w:r>
            <w:rPr>
              <w:color w:val="1F497D"/>
            </w:rPr>
            <w:t>/</w:t>
          </w:r>
          <w:r>
            <w:rPr>
              <w:color w:val="1F497D"/>
            </w:rPr>
            <w:fldChar w:fldCharType="begin"/>
          </w:r>
          <w:r>
            <w:instrText> NUMPAGES </w:instrText>
          </w:r>
          <w:r>
            <w:fldChar w:fldCharType="separate"/>
          </w:r>
          <w:r>
            <w:t>40</w:t>
          </w:r>
          <w:r>
            <w:fldChar w:fldCharType="end"/>
          </w:r>
        </w:p>
      </w:tc>
    </w:tr>
  </w:tbl>
  <w:p>
    <w:pPr>
      <w:pStyle w:val="Footer"/>
      <w:jc w:val="right"/>
      <w:rPr/>
    </w:pPr>
    <w:r>
      <w:rPr/>
      <w:t xml:space="preserve"> </w:t>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pStyle w:val="Heading2"/>
      <w:numFmt w:val="none"/>
      <w:suff w:val="nothing"/>
      <w:lvlText w:val=""/>
      <w:lvlJc w:val="left"/>
      <w:pPr>
        <w:ind w:left="576" w:hanging="576"/>
      </w:pPr>
    </w:lvl>
    <w:lvl w:ilvl="2">
      <w:start w:val="1"/>
      <w:pStyle w:val="Heading3"/>
      <w:numFmt w:val="none"/>
      <w:suff w:val="nothing"/>
      <w:lvlText w:val=""/>
      <w:lvlJc w:val="left"/>
      <w:pPr>
        <w:ind w:left="720" w:hanging="720"/>
      </w:pPr>
    </w:lvl>
    <w:lvl w:ilvl="3">
      <w:start w:val="1"/>
      <w:pStyle w:val="Heading4"/>
      <w:numFmt w:val="none"/>
      <w:suff w:val="nothing"/>
      <w:lvlText w:val=""/>
      <w:lvlJc w:val="left"/>
      <w:pPr>
        <w:ind w:left="864" w:hanging="864"/>
      </w:pPr>
    </w:lvl>
    <w:lvl w:ilvl="4">
      <w:start w:val="1"/>
      <w:pStyle w:val="Heading5"/>
      <w:numFmt w:val="none"/>
      <w:suff w:val="nothing"/>
      <w:lvlText w:val=""/>
      <w:lvlJc w:val="left"/>
      <w:pPr>
        <w:ind w:left="1008" w:hanging="1008"/>
      </w:pPr>
    </w:lvl>
    <w:lvl w:ilvl="5">
      <w:start w:val="1"/>
      <w:pStyle w:val="Heading6"/>
      <w:numFmt w:val="none"/>
      <w:suff w:val="nothing"/>
      <w:lvlText w:val=""/>
      <w:lvlJc w:val="left"/>
      <w:pPr>
        <w:ind w:left="1152" w:hanging="1152"/>
      </w:pPr>
    </w:lvl>
    <w:lvl w:ilvl="6">
      <w:start w:val="1"/>
      <w:pStyle w:val="Heading7"/>
      <w:numFmt w:val="none"/>
      <w:suff w:val="nothing"/>
      <w:lvlText w:val=""/>
      <w:lvlJc w:val="left"/>
      <w:pPr>
        <w:ind w:left="1296" w:hanging="1296"/>
      </w:pPr>
    </w:lvl>
    <w:lvl w:ilvl="7">
      <w:start w:val="1"/>
      <w:pStyle w:val="Heading8"/>
      <w:numFmt w:val="none"/>
      <w:suff w:val="nothing"/>
      <w:lvlText w:val=""/>
      <w:lvlJc w:val="left"/>
      <w:pPr>
        <w:ind w:left="1440" w:hanging="1440"/>
      </w:pPr>
    </w:lvl>
    <w:lvl w:ilvl="8">
      <w:start w:val="1"/>
      <w:pStyle w:val="Heading9"/>
      <w:numFmt w:val="none"/>
      <w:suff w:val="nothing"/>
      <w:lvlText w:val=""/>
      <w:lvlJc w:val="left"/>
      <w:pPr>
        <w:ind w:left="1584" w:hanging="1584"/>
      </w:pPr>
    </w:lvl>
  </w:abstractNum>
  <w:abstractNum w:abstractNumId="2">
    <w:lvl w:ilvl="0">
      <w:start w:val="1"/>
      <w:numFmt w:val="bullet"/>
      <w:lvlText w:val=""/>
      <w:lvlJc w:val="left"/>
      <w:pPr>
        <w:ind w:left="720" w:hanging="360"/>
      </w:pPr>
      <w:rPr>
        <w:rFonts w:ascii="Symbol" w:hAnsi="Symbol" w:cs="Symbol" w:hint="default"/>
        <w:sz w:val="24"/>
        <w:i w:val="false"/>
        <w:b/>
        <w:rFonts w:cs="Aria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sz w:val="24"/>
        <w:i w:val="false"/>
        <w:b w:val="false"/>
        <w:rFonts w:cs="Aria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sz w:val="24"/>
        <w:i w:val="false"/>
        <w:b w:val="false"/>
        <w:rFonts w:cs="Aria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Wingdings" w:hAnsi="Wingdings" w:cs="Wingdings" w:hint="default"/>
        <w:i w:val="false"/>
        <w:b/>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bullet"/>
      <w:lvlText w:val=""/>
      <w:lvlJc w:val="left"/>
      <w:pPr>
        <w:ind w:left="720" w:hanging="360"/>
      </w:pPr>
      <w:rPr>
        <w:rFonts w:ascii="Wingdings" w:hAnsi="Wingdings" w:cs="Wingdings" w:hint="default"/>
        <w:b/>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0">
    <w:lvl w:ilvl="0">
      <w:start w:val="1"/>
      <w:numFmt w:val="bullet"/>
      <w:lvlText w:val=""/>
      <w:lvlJc w:val="left"/>
      <w:pPr>
        <w:ind w:left="720" w:hanging="360"/>
      </w:pPr>
      <w:rPr>
        <w:rFonts w:ascii="Wingdings" w:hAnsi="Wingdings" w:cs="Wingdings" w:hint="default"/>
        <w:b/>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1">
    <w:lvl w:ilvl="0">
      <w:start w:val="1"/>
      <w:numFmt w:val="bullet"/>
      <w:lvlText w:val=""/>
      <w:lvlJc w:val="left"/>
      <w:pPr>
        <w:ind w:left="1440" w:hanging="360"/>
      </w:pPr>
      <w:rPr>
        <w:rFonts w:ascii="Symbol" w:hAnsi="Symbol" w:cs="Symbol" w:hint="default"/>
        <w:b/>
        <w:rFonts w:cs="Symbol"/>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12">
    <w:lvl w:ilvl="0">
      <w:start w:val="1"/>
      <w:numFmt w:val="bullet"/>
      <w:lvlText w:val=""/>
      <w:lvlJc w:val="left"/>
      <w:pPr>
        <w:ind w:left="720" w:hanging="360"/>
      </w:pPr>
      <w:rPr>
        <w:rFonts w:ascii="Wingdings" w:hAnsi="Wingdings" w:cs="Wingdings" w:hint="default"/>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lvl w:ilvl="0">
      <w:start w:val="1"/>
      <w:numFmt w:val="bullet"/>
      <w:lvlText w:val=""/>
      <w:lvlJc w:val="left"/>
      <w:pPr>
        <w:ind w:left="720" w:hanging="360"/>
      </w:pPr>
      <w:rPr>
        <w:rFonts w:ascii="Symbol" w:hAnsi="Symbol" w:cs="Symbol" w:hint="default"/>
        <w:sz w:val="20"/>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7">
    <w:lvl w:ilvl="0">
      <w:start w:val="1"/>
      <w:numFmt w:val="bullet"/>
      <w:lvlText w:val=""/>
      <w:lvlJc w:val="left"/>
      <w:pPr>
        <w:ind w:left="720" w:hanging="360"/>
      </w:pPr>
      <w:rPr>
        <w:rFonts w:ascii="Symbol" w:hAnsi="Symbol" w:cs="Symbol" w:hint="default"/>
        <w:sz w:val="20"/>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8">
    <w:lvl w:ilvl="0">
      <w:start w:val="1"/>
      <w:numFmt w:val="bullet"/>
      <w:lvlText w:val=""/>
      <w:lvlJc w:val="left"/>
      <w:pPr>
        <w:ind w:left="1776" w:hanging="360"/>
      </w:pPr>
      <w:rPr>
        <w:rFonts w:ascii="Symbol" w:hAnsi="Symbol" w:cs="Symbol" w:hint="default"/>
        <w:sz w:val="18"/>
        <w:b/>
        <w:rFonts w:cs="Symbol"/>
      </w:rPr>
    </w:lvl>
    <w:lvl w:ilvl="1">
      <w:start w:val="1"/>
      <w:numFmt w:val="bullet"/>
      <w:lvlText w:val="o"/>
      <w:lvlJc w:val="left"/>
      <w:pPr>
        <w:ind w:left="2496" w:hanging="360"/>
      </w:pPr>
      <w:rPr>
        <w:rFonts w:ascii="Courier New" w:hAnsi="Courier New" w:cs="Courier New" w:hint="default"/>
        <w:rFonts w:cs="Courier New"/>
      </w:rPr>
    </w:lvl>
    <w:lvl w:ilvl="2">
      <w:start w:val="1"/>
      <w:numFmt w:val="bullet"/>
      <w:lvlText w:val=""/>
      <w:lvlJc w:val="left"/>
      <w:pPr>
        <w:ind w:left="3216" w:hanging="360"/>
      </w:pPr>
      <w:rPr>
        <w:rFonts w:ascii="Wingdings" w:hAnsi="Wingdings" w:cs="Wingdings" w:hint="default"/>
        <w:rFonts w:cs="Wingdings"/>
      </w:rPr>
    </w:lvl>
    <w:lvl w:ilvl="3">
      <w:start w:val="1"/>
      <w:numFmt w:val="bullet"/>
      <w:lvlText w:val=""/>
      <w:lvlJc w:val="left"/>
      <w:pPr>
        <w:ind w:left="3936" w:hanging="360"/>
      </w:pPr>
      <w:rPr>
        <w:rFonts w:ascii="Symbol" w:hAnsi="Symbol" w:cs="Symbol" w:hint="default"/>
        <w:rFonts w:cs="Symbol"/>
      </w:rPr>
    </w:lvl>
    <w:lvl w:ilvl="4">
      <w:start w:val="1"/>
      <w:numFmt w:val="bullet"/>
      <w:lvlText w:val="o"/>
      <w:lvlJc w:val="left"/>
      <w:pPr>
        <w:ind w:left="4656" w:hanging="360"/>
      </w:pPr>
      <w:rPr>
        <w:rFonts w:ascii="Courier New" w:hAnsi="Courier New" w:cs="Courier New" w:hint="default"/>
        <w:rFonts w:cs="Courier New"/>
      </w:rPr>
    </w:lvl>
    <w:lvl w:ilvl="5">
      <w:start w:val="1"/>
      <w:numFmt w:val="bullet"/>
      <w:lvlText w:val=""/>
      <w:lvlJc w:val="left"/>
      <w:pPr>
        <w:ind w:left="5376" w:hanging="360"/>
      </w:pPr>
      <w:rPr>
        <w:rFonts w:ascii="Wingdings" w:hAnsi="Wingdings" w:cs="Wingdings" w:hint="default"/>
        <w:rFonts w:cs="Wingdings"/>
      </w:rPr>
    </w:lvl>
    <w:lvl w:ilvl="6">
      <w:start w:val="1"/>
      <w:numFmt w:val="bullet"/>
      <w:lvlText w:val=""/>
      <w:lvlJc w:val="left"/>
      <w:pPr>
        <w:ind w:left="6096" w:hanging="360"/>
      </w:pPr>
      <w:rPr>
        <w:rFonts w:ascii="Symbol" w:hAnsi="Symbol" w:cs="Symbol" w:hint="default"/>
        <w:rFonts w:cs="Symbol"/>
      </w:rPr>
    </w:lvl>
    <w:lvl w:ilvl="7">
      <w:start w:val="1"/>
      <w:numFmt w:val="bullet"/>
      <w:lvlText w:val="o"/>
      <w:lvlJc w:val="left"/>
      <w:pPr>
        <w:ind w:left="6816" w:hanging="360"/>
      </w:pPr>
      <w:rPr>
        <w:rFonts w:ascii="Courier New" w:hAnsi="Courier New" w:cs="Courier New" w:hint="default"/>
        <w:rFonts w:cs="Courier New"/>
      </w:rPr>
    </w:lvl>
    <w:lvl w:ilvl="8">
      <w:start w:val="1"/>
      <w:numFmt w:val="bullet"/>
      <w:lvlText w:val=""/>
      <w:lvlJc w:val="left"/>
      <w:pPr>
        <w:ind w:left="7536" w:hanging="360"/>
      </w:pPr>
      <w:rPr>
        <w:rFonts w:ascii="Wingdings" w:hAnsi="Wingdings" w:cs="Wingdings" w:hint="default"/>
        <w:rFonts w:cs="Wingdings"/>
      </w:rPr>
    </w:lvl>
  </w:abstractNum>
  <w:abstractNum w:abstractNumId="19">
    <w:lvl w:ilvl="0">
      <w:start w:val="1"/>
      <w:numFmt w:val="bullet"/>
      <w:lvlText w:val=""/>
      <w:lvlJc w:val="left"/>
      <w:pPr>
        <w:ind w:left="1776" w:hanging="360"/>
      </w:pPr>
      <w:rPr>
        <w:rFonts w:ascii="Symbol" w:hAnsi="Symbol" w:cs="Symbol" w:hint="default"/>
        <w:sz w:val="18"/>
        <w:b/>
        <w:rFonts w:cs="Symbol"/>
      </w:rPr>
    </w:lvl>
    <w:lvl w:ilvl="1">
      <w:start w:val="1"/>
      <w:numFmt w:val="bullet"/>
      <w:lvlText w:val="o"/>
      <w:lvlJc w:val="left"/>
      <w:pPr>
        <w:ind w:left="2496" w:hanging="360"/>
      </w:pPr>
      <w:rPr>
        <w:rFonts w:ascii="Courier New" w:hAnsi="Courier New" w:cs="Courier New" w:hint="default"/>
        <w:rFonts w:cs="Courier New"/>
      </w:rPr>
    </w:lvl>
    <w:lvl w:ilvl="2">
      <w:start w:val="1"/>
      <w:numFmt w:val="bullet"/>
      <w:lvlText w:val=""/>
      <w:lvlJc w:val="left"/>
      <w:pPr>
        <w:ind w:left="3216" w:hanging="360"/>
      </w:pPr>
      <w:rPr>
        <w:rFonts w:ascii="Wingdings" w:hAnsi="Wingdings" w:cs="Wingdings" w:hint="default"/>
        <w:rFonts w:cs="Wingdings"/>
      </w:rPr>
    </w:lvl>
    <w:lvl w:ilvl="3">
      <w:start w:val="1"/>
      <w:numFmt w:val="bullet"/>
      <w:lvlText w:val=""/>
      <w:lvlJc w:val="left"/>
      <w:pPr>
        <w:ind w:left="3936" w:hanging="360"/>
      </w:pPr>
      <w:rPr>
        <w:rFonts w:ascii="Symbol" w:hAnsi="Symbol" w:cs="Symbol" w:hint="default"/>
        <w:rFonts w:cs="Symbol"/>
      </w:rPr>
    </w:lvl>
    <w:lvl w:ilvl="4">
      <w:start w:val="1"/>
      <w:numFmt w:val="bullet"/>
      <w:lvlText w:val="o"/>
      <w:lvlJc w:val="left"/>
      <w:pPr>
        <w:ind w:left="4656" w:hanging="360"/>
      </w:pPr>
      <w:rPr>
        <w:rFonts w:ascii="Courier New" w:hAnsi="Courier New" w:cs="Courier New" w:hint="default"/>
        <w:rFonts w:cs="Courier New"/>
      </w:rPr>
    </w:lvl>
    <w:lvl w:ilvl="5">
      <w:start w:val="1"/>
      <w:numFmt w:val="bullet"/>
      <w:lvlText w:val=""/>
      <w:lvlJc w:val="left"/>
      <w:pPr>
        <w:ind w:left="5376" w:hanging="360"/>
      </w:pPr>
      <w:rPr>
        <w:rFonts w:ascii="Wingdings" w:hAnsi="Wingdings" w:cs="Wingdings" w:hint="default"/>
        <w:rFonts w:cs="Wingdings"/>
      </w:rPr>
    </w:lvl>
    <w:lvl w:ilvl="6">
      <w:start w:val="1"/>
      <w:numFmt w:val="bullet"/>
      <w:lvlText w:val=""/>
      <w:lvlJc w:val="left"/>
      <w:pPr>
        <w:ind w:left="6096" w:hanging="360"/>
      </w:pPr>
      <w:rPr>
        <w:rFonts w:ascii="Symbol" w:hAnsi="Symbol" w:cs="Symbol" w:hint="default"/>
        <w:rFonts w:cs="Symbol"/>
      </w:rPr>
    </w:lvl>
    <w:lvl w:ilvl="7">
      <w:start w:val="1"/>
      <w:numFmt w:val="bullet"/>
      <w:lvlText w:val="o"/>
      <w:lvlJc w:val="left"/>
      <w:pPr>
        <w:ind w:left="6816" w:hanging="360"/>
      </w:pPr>
      <w:rPr>
        <w:rFonts w:ascii="Courier New" w:hAnsi="Courier New" w:cs="Courier New" w:hint="default"/>
        <w:rFonts w:cs="Courier New"/>
      </w:rPr>
    </w:lvl>
    <w:lvl w:ilvl="8">
      <w:start w:val="1"/>
      <w:numFmt w:val="bullet"/>
      <w:lvlText w:val=""/>
      <w:lvlJc w:val="left"/>
      <w:pPr>
        <w:ind w:left="7536" w:hanging="360"/>
      </w:pPr>
      <w:rPr>
        <w:rFonts w:ascii="Wingdings" w:hAnsi="Wingdings" w:cs="Wingdings" w:hint="default"/>
        <w:rFonts w:cs="Wingdings"/>
      </w:rPr>
    </w:lvl>
  </w:abstractNum>
  <w:abstractNum w:abstractNumI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lvl w:ilvl="0">
      <w:start w:val="1"/>
      <w:numFmt w:val="upperRoman"/>
      <w:lvlText w:val="%1."/>
      <w:lvlJc w:val="right"/>
      <w:pPr>
        <w:ind w:left="780" w:hanging="360"/>
      </w:pPr>
      <w:rPr>
        <w:b/>
        <w:rFonts w:cs="Arial"/>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w="http://schemas.openxmlformats.org/wordprocessingml/2006/main">
  <w:zoom w:percent="100"/>
  <w:embedSystemFonts/>
  <w:defaultTabStop w:val="708"/>
  <w:autoHyphenation w:val="false"/>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Times New Roman" w:cs="Arial"/>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semiHidden="0" w:unhideWhenUsed="0" w:qFormat="1"/>
    <w:lsdException w:name="heading 3" w:uiPriority="0" w:semiHidden="0" w:unhideWhenUsed="0" w:qFormat="1"/>
    <w:lsdException w:name="heading 4" w:uiPriority="0" w:semiHidden="0" w:unhideWhenUsed="0" w:qFormat="1"/>
    <w:lsdException w:name="heading 5" w:uiPriority="0" w:semiHidden="0" w:unhideWhenUsed="0" w:qFormat="1"/>
    <w:lsdException w:name="heading 6" w:uiPriority="9" w:semiHidden="0" w:unhideWhenUsed="0" w:qFormat="1"/>
    <w:lsdException w:name="heading 7" w:uiPriority="9" w:semiHidden="0" w:unhideWhenUsed="0" w:qFormat="1"/>
    <w:lsdException w:name="heading 8" w:uiPriority="9" w:semiHidden="0" w:unhideWhenUsed="0" w:qFormat="1"/>
    <w:lsdException w:name="heading 9" w:uiPriority="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semiHidden="0" w:unhideWhenUsed="0" w:qFormat="1"/>
    <w:lsdException w:name="annotation reference" w:uiPriority="0"/>
    <w:lsdException w:name="page number" w:uiPriority="0"/>
    <w:lsdException w:name="Title" w:uiPriority="0" w:semiHidden="0" w:unhideWhenUsed="0" w:qFormat="1"/>
    <w:lsdException w:name="Default Paragraph Font" w:uiPriority="1"/>
    <w:lsdException w:name="Body Text" w:uiPriority="0"/>
    <w:lsdException w:name="Subtitle" w:uiPriority="11" w:semiHidden="0" w:unhideWhenUsed="0" w:qFormat="1"/>
    <w:lsdException w:name="Body Text 2" w:uiPriority="0"/>
    <w:lsdException w:name="Hyperlink" w:uiPriority="0"/>
    <w:lsdException w:name="Strong" w:uiPriority="22" w:semiHidden="0" w:unhideWhenUsed="0" w:qFormat="1"/>
    <w:lsdException w:name="Emphasis" w:uiPriority="20" w:semiHidden="0" w:unhideWhenUsed="0" w:qFormat="1"/>
    <w:lsdException w:name="Balloon Text"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d3cbf"/>
    <w:pPr>
      <w:widowControl/>
      <w:suppressAutoHyphens w:val="true"/>
      <w:bidi w:val="0"/>
      <w:spacing w:lineRule="atLeast" w:line="100"/>
      <w:jc w:val="left"/>
    </w:pPr>
    <w:rPr>
      <w:rFonts w:ascii="Arial" w:hAnsi="Arial" w:eastAsia="Arial Unicode MS" w:cs="Arial"/>
      <w:color w:val="000000"/>
      <w:kern w:val="2"/>
      <w:sz w:val="24"/>
      <w:szCs w:val="24"/>
      <w:lang w:val="en-US" w:eastAsia="ar-SA" w:bidi="ar-SA"/>
    </w:rPr>
  </w:style>
  <w:style w:type="paragraph" w:styleId="Heading1">
    <w:name w:val="Heading 1"/>
    <w:basedOn w:val="Normal"/>
    <w:qFormat/>
    <w:rsid w:val="00675d1d"/>
    <w:pPr>
      <w:keepNext w:val="true"/>
      <w:keepLines/>
      <w:spacing w:before="480" w:after="0"/>
      <w:outlineLvl w:val="0"/>
    </w:pPr>
    <w:rPr>
      <w:rFonts w:ascii="Cambria" w:hAnsi="Cambria" w:cs="font377"/>
      <w:b/>
      <w:bCs/>
      <w:color w:val="365F91"/>
      <w:sz w:val="28"/>
      <w:szCs w:val="28"/>
    </w:rPr>
  </w:style>
  <w:style w:type="paragraph" w:styleId="Heading2">
    <w:name w:val="Heading 2"/>
    <w:basedOn w:val="Normal"/>
    <w:qFormat/>
    <w:rsid w:val="00675d1d"/>
    <w:pPr>
      <w:keepNext w:val="true"/>
      <w:numPr>
        <w:ilvl w:val="1"/>
        <w:numId w:val="1"/>
      </w:numPr>
      <w:ind w:left="1143" w:hanging="0"/>
      <w:jc w:val="center"/>
      <w:outlineLvl w:val="1"/>
    </w:pPr>
    <w:rPr>
      <w:rFonts w:ascii="Book Antiqua" w:hAnsi="Book Antiqua" w:eastAsia="Times New Roman" w:cs="Times New Roman"/>
      <w:b/>
      <w:bCs/>
      <w:sz w:val="28"/>
    </w:rPr>
  </w:style>
  <w:style w:type="paragraph" w:styleId="Heading3">
    <w:name w:val="Heading 3"/>
    <w:basedOn w:val="Normal"/>
    <w:qFormat/>
    <w:rsid w:val="00675d1d"/>
    <w:pPr>
      <w:keepNext w:val="true"/>
      <w:numPr>
        <w:ilvl w:val="2"/>
        <w:numId w:val="1"/>
      </w:numPr>
      <w:spacing w:before="240" w:after="60"/>
      <w:outlineLvl w:val="2"/>
    </w:pPr>
    <w:rPr>
      <w:rFonts w:eastAsia="Times New Roman" w:cs="Times New Roman"/>
      <w:b/>
      <w:bCs/>
      <w:sz w:val="26"/>
      <w:szCs w:val="26"/>
    </w:rPr>
  </w:style>
  <w:style w:type="paragraph" w:styleId="Heading4">
    <w:name w:val="Heading 4"/>
    <w:basedOn w:val="Normal"/>
    <w:qFormat/>
    <w:rsid w:val="00675d1d"/>
    <w:pPr>
      <w:keepNext w:val="true"/>
      <w:numPr>
        <w:ilvl w:val="3"/>
        <w:numId w:val="1"/>
      </w:numPr>
      <w:jc w:val="center"/>
      <w:outlineLvl w:val="3"/>
    </w:pPr>
    <w:rPr>
      <w:rFonts w:ascii="Book Antiqua" w:hAnsi="Book Antiqua" w:eastAsia="Times New Roman" w:cs="Times New Roman"/>
      <w:b/>
      <w:bCs/>
      <w:sz w:val="28"/>
      <w:u w:val="single"/>
    </w:rPr>
  </w:style>
  <w:style w:type="paragraph" w:styleId="Heading5">
    <w:name w:val="Heading 5"/>
    <w:basedOn w:val="Normal"/>
    <w:qFormat/>
    <w:rsid w:val="00675d1d"/>
    <w:pPr>
      <w:numPr>
        <w:ilvl w:val="4"/>
        <w:numId w:val="1"/>
      </w:numPr>
      <w:spacing w:before="240" w:after="60"/>
      <w:outlineLvl w:val="4"/>
    </w:pPr>
    <w:rPr>
      <w:rFonts w:ascii="Times New Roman" w:hAnsi="Times New Roman" w:eastAsia="Times New Roman" w:cs="Times New Roman"/>
      <w:b/>
      <w:bCs/>
      <w:i/>
      <w:iCs/>
      <w:sz w:val="26"/>
      <w:szCs w:val="26"/>
    </w:rPr>
  </w:style>
  <w:style w:type="paragraph" w:styleId="Heading6">
    <w:name w:val="Heading 6"/>
    <w:basedOn w:val="Normal"/>
    <w:qFormat/>
    <w:rsid w:val="00675d1d"/>
    <w:pPr>
      <w:keepNext w:val="true"/>
      <w:numPr>
        <w:ilvl w:val="5"/>
        <w:numId w:val="1"/>
      </w:numPr>
      <w:outlineLvl w:val="5"/>
    </w:pPr>
    <w:rPr>
      <w:rFonts w:ascii="Book Antiqua" w:hAnsi="Book Antiqua" w:eastAsia="Times New Roman" w:cs="Times New Roman"/>
      <w:sz w:val="28"/>
    </w:rPr>
  </w:style>
  <w:style w:type="paragraph" w:styleId="Heading7">
    <w:name w:val="Heading 7"/>
    <w:basedOn w:val="Normal"/>
    <w:qFormat/>
    <w:rsid w:val="00675d1d"/>
    <w:pPr>
      <w:keepNext w:val="true"/>
      <w:numPr>
        <w:ilvl w:val="6"/>
        <w:numId w:val="1"/>
      </w:numPr>
      <w:outlineLvl w:val="6"/>
    </w:pPr>
    <w:rPr>
      <w:rFonts w:ascii="Book Antiqua" w:hAnsi="Book Antiqua" w:eastAsia="Times New Roman"/>
      <w:b/>
      <w:bCs/>
    </w:rPr>
  </w:style>
  <w:style w:type="paragraph" w:styleId="Heading8">
    <w:name w:val="Heading 8"/>
    <w:basedOn w:val="Normal"/>
    <w:qFormat/>
    <w:rsid w:val="00675d1d"/>
    <w:pPr>
      <w:keepNext w:val="true"/>
      <w:numPr>
        <w:ilvl w:val="7"/>
        <w:numId w:val="1"/>
      </w:numPr>
      <w:jc w:val="both"/>
      <w:outlineLvl w:val="7"/>
    </w:pPr>
    <w:rPr>
      <w:rFonts w:ascii="Times New Roman" w:hAnsi="Times New Roman" w:eastAsia="Times New Roman" w:cs="Times New Roman"/>
      <w:b/>
    </w:rPr>
  </w:style>
  <w:style w:type="paragraph" w:styleId="Heading9">
    <w:name w:val="Heading 9"/>
    <w:basedOn w:val="Normal"/>
    <w:qFormat/>
    <w:rsid w:val="00675d1d"/>
    <w:pPr>
      <w:numPr>
        <w:ilvl w:val="8"/>
        <w:numId w:val="1"/>
      </w:numPr>
      <w:spacing w:before="240" w:after="60"/>
      <w:outlineLvl w:val="8"/>
    </w:pPr>
    <w:rPr>
      <w:rFonts w:eastAsia="Times New Roman"/>
    </w:rPr>
  </w:style>
  <w:style w:type="character" w:styleId="DefaultParagraphFont" w:default="1">
    <w:name w:val="Default Paragraph Font"/>
    <w:uiPriority w:val="1"/>
    <w:semiHidden/>
    <w:unhideWhenUsed/>
    <w:qFormat/>
    <w:rPr/>
  </w:style>
  <w:style w:type="character" w:styleId="BodyTextChar" w:customStyle="1">
    <w:name w:val="Body Text Char"/>
    <w:link w:val="BodyText"/>
    <w:qFormat/>
    <w:rsid w:val="001079cf"/>
    <w:rPr>
      <w:rFonts w:eastAsia="Arial Unicode MS"/>
      <w:color w:val="000000"/>
      <w:kern w:val="2"/>
      <w:sz w:val="24"/>
      <w:szCs w:val="24"/>
      <w:lang w:eastAsia="ar-SA"/>
    </w:rPr>
  </w:style>
  <w:style w:type="character" w:styleId="WW8Num2z0" w:customStyle="1">
    <w:name w:val="WW8Num2z0"/>
    <w:qFormat/>
    <w:rsid w:val="00675d1d"/>
    <w:rPr>
      <w:rFonts w:ascii="Symbol" w:hAnsi="Symbol" w:cs="Symbol"/>
    </w:rPr>
  </w:style>
  <w:style w:type="character" w:styleId="WW8Num2z1" w:customStyle="1">
    <w:name w:val="WW8Num2z1"/>
    <w:qFormat/>
    <w:rsid w:val="00675d1d"/>
    <w:rPr>
      <w:rFonts w:ascii="Courier New" w:hAnsi="Courier New" w:cs="Courier New"/>
    </w:rPr>
  </w:style>
  <w:style w:type="character" w:styleId="WW8Num2z2" w:customStyle="1">
    <w:name w:val="WW8Num2z2"/>
    <w:qFormat/>
    <w:rsid w:val="00675d1d"/>
    <w:rPr>
      <w:rFonts w:ascii="Wingdings" w:hAnsi="Wingdings" w:cs="Wingdings"/>
    </w:rPr>
  </w:style>
  <w:style w:type="character" w:styleId="WW8Num3z1" w:customStyle="1">
    <w:name w:val="WW8Num3z1"/>
    <w:qFormat/>
    <w:rsid w:val="00675d1d"/>
    <w:rPr>
      <w:b/>
      <w:i w:val="false"/>
      <w:sz w:val="24"/>
      <w:szCs w:val="24"/>
    </w:rPr>
  </w:style>
  <w:style w:type="character" w:styleId="WW8Num4z0" w:customStyle="1">
    <w:name w:val="WW8Num4z0"/>
    <w:qFormat/>
    <w:rsid w:val="00675d1d"/>
    <w:rPr>
      <w:rFonts w:cs="Arial"/>
      <w:i w:val="false"/>
      <w:sz w:val="24"/>
    </w:rPr>
  </w:style>
  <w:style w:type="character" w:styleId="WW8Num4z1" w:customStyle="1">
    <w:name w:val="WW8Num4z1"/>
    <w:qFormat/>
    <w:rsid w:val="00675d1d"/>
    <w:rPr>
      <w:rFonts w:ascii="Courier New" w:hAnsi="Courier New" w:cs="Courier New"/>
    </w:rPr>
  </w:style>
  <w:style w:type="character" w:styleId="WW8Num4z2" w:customStyle="1">
    <w:name w:val="WW8Num4z2"/>
    <w:qFormat/>
    <w:rsid w:val="00675d1d"/>
    <w:rPr>
      <w:rFonts w:ascii="Wingdings" w:hAnsi="Wingdings" w:cs="Wingdings"/>
    </w:rPr>
  </w:style>
  <w:style w:type="character" w:styleId="WW8Num4z3" w:customStyle="1">
    <w:name w:val="WW8Num4z3"/>
    <w:qFormat/>
    <w:rsid w:val="00675d1d"/>
    <w:rPr>
      <w:rFonts w:ascii="Symbol" w:hAnsi="Symbol" w:cs="Symbol"/>
    </w:rPr>
  </w:style>
  <w:style w:type="character" w:styleId="WW8Num5z0" w:customStyle="1">
    <w:name w:val="WW8Num5z0"/>
    <w:qFormat/>
    <w:rsid w:val="00675d1d"/>
    <w:rPr>
      <w:rFonts w:cs="Arial"/>
      <w:b w:val="false"/>
      <w:i w:val="false"/>
      <w:sz w:val="24"/>
    </w:rPr>
  </w:style>
  <w:style w:type="character" w:styleId="WW8Num5z1" w:customStyle="1">
    <w:name w:val="WW8Num5z1"/>
    <w:qFormat/>
    <w:rsid w:val="00675d1d"/>
    <w:rPr>
      <w:rFonts w:ascii="Courier New" w:hAnsi="Courier New" w:cs="Courier New"/>
    </w:rPr>
  </w:style>
  <w:style w:type="character" w:styleId="WW8Num5z2" w:customStyle="1">
    <w:name w:val="WW8Num5z2"/>
    <w:qFormat/>
    <w:rsid w:val="00675d1d"/>
    <w:rPr>
      <w:rFonts w:ascii="Wingdings" w:hAnsi="Wingdings" w:cs="Wingdings"/>
    </w:rPr>
  </w:style>
  <w:style w:type="character" w:styleId="WW8Num6z0" w:customStyle="1">
    <w:name w:val="WW8Num6z0"/>
    <w:qFormat/>
    <w:rsid w:val="00675d1d"/>
    <w:rPr>
      <w:rFonts w:ascii="Symbol" w:hAnsi="Symbol" w:cs="Symbol"/>
    </w:rPr>
  </w:style>
  <w:style w:type="character" w:styleId="WW8Num6z1" w:customStyle="1">
    <w:name w:val="WW8Num6z1"/>
    <w:qFormat/>
    <w:rsid w:val="00675d1d"/>
    <w:rPr>
      <w:rFonts w:ascii="Courier New" w:hAnsi="Courier New" w:cs="Courier New"/>
    </w:rPr>
  </w:style>
  <w:style w:type="character" w:styleId="WW8Num6z2" w:customStyle="1">
    <w:name w:val="WW8Num6z2"/>
    <w:qFormat/>
    <w:rsid w:val="00675d1d"/>
    <w:rPr>
      <w:rFonts w:ascii="Wingdings" w:hAnsi="Wingdings" w:cs="Wingdings"/>
    </w:rPr>
  </w:style>
  <w:style w:type="character" w:styleId="WW8Num8z1" w:customStyle="1">
    <w:name w:val="WW8Num8z1"/>
    <w:qFormat/>
    <w:rsid w:val="00675d1d"/>
    <w:rPr>
      <w:rFonts w:ascii="Courier New" w:hAnsi="Courier New" w:cs="Courier New"/>
    </w:rPr>
  </w:style>
  <w:style w:type="character" w:styleId="WW8Num8z2" w:customStyle="1">
    <w:name w:val="WW8Num8z2"/>
    <w:qFormat/>
    <w:rsid w:val="00675d1d"/>
    <w:rPr>
      <w:rFonts w:ascii="Wingdings" w:hAnsi="Wingdings" w:cs="Wingdings"/>
    </w:rPr>
  </w:style>
  <w:style w:type="character" w:styleId="WW8Num8z3" w:customStyle="1">
    <w:name w:val="WW8Num8z3"/>
    <w:qFormat/>
    <w:rsid w:val="00675d1d"/>
    <w:rPr>
      <w:rFonts w:ascii="Symbol" w:hAnsi="Symbol" w:cs="Symbol"/>
    </w:rPr>
  </w:style>
  <w:style w:type="character" w:styleId="WW8Num9z0" w:customStyle="1">
    <w:name w:val="WW8Num9z0"/>
    <w:qFormat/>
    <w:rsid w:val="00675d1d"/>
    <w:rPr>
      <w:i w:val="false"/>
    </w:rPr>
  </w:style>
  <w:style w:type="character" w:styleId="WW8Num9z1" w:customStyle="1">
    <w:name w:val="WW8Num9z1"/>
    <w:qFormat/>
    <w:rsid w:val="00675d1d"/>
    <w:rPr>
      <w:rFonts w:ascii="Courier New" w:hAnsi="Courier New" w:cs="Courier New"/>
    </w:rPr>
  </w:style>
  <w:style w:type="character" w:styleId="WW8Num9z2" w:customStyle="1">
    <w:name w:val="WW8Num9z2"/>
    <w:qFormat/>
    <w:rsid w:val="00675d1d"/>
    <w:rPr>
      <w:rFonts w:ascii="Wingdings" w:hAnsi="Wingdings" w:cs="Wingdings"/>
    </w:rPr>
  </w:style>
  <w:style w:type="character" w:styleId="WW8Num9z3" w:customStyle="1">
    <w:name w:val="WW8Num9z3"/>
    <w:qFormat/>
    <w:rsid w:val="00675d1d"/>
    <w:rPr>
      <w:rFonts w:ascii="Symbol" w:hAnsi="Symbol" w:cs="Symbol"/>
    </w:rPr>
  </w:style>
  <w:style w:type="character" w:styleId="WW8Num10z1" w:customStyle="1">
    <w:name w:val="WW8Num10z1"/>
    <w:qFormat/>
    <w:rsid w:val="00675d1d"/>
    <w:rPr>
      <w:rFonts w:ascii="Courier New" w:hAnsi="Courier New" w:cs="Courier New"/>
    </w:rPr>
  </w:style>
  <w:style w:type="character" w:styleId="WW8Num10z2" w:customStyle="1">
    <w:name w:val="WW8Num10z2"/>
    <w:qFormat/>
    <w:rsid w:val="00675d1d"/>
    <w:rPr>
      <w:rFonts w:ascii="Wingdings" w:hAnsi="Wingdings" w:cs="Wingdings"/>
    </w:rPr>
  </w:style>
  <w:style w:type="character" w:styleId="WW8Num10z3" w:customStyle="1">
    <w:name w:val="WW8Num10z3"/>
    <w:qFormat/>
    <w:rsid w:val="00675d1d"/>
    <w:rPr>
      <w:rFonts w:ascii="Symbol" w:hAnsi="Symbol" w:cs="Symbol"/>
    </w:rPr>
  </w:style>
  <w:style w:type="character" w:styleId="WW8Num5z3" w:customStyle="1">
    <w:name w:val="WW8Num5z3"/>
    <w:qFormat/>
    <w:rsid w:val="00675d1d"/>
    <w:rPr>
      <w:rFonts w:ascii="Symbol" w:hAnsi="Symbol" w:cs="Symbol"/>
    </w:rPr>
  </w:style>
  <w:style w:type="character" w:styleId="WW8Num7z0" w:customStyle="1">
    <w:name w:val="WW8Num7z0"/>
    <w:qFormat/>
    <w:rsid w:val="00675d1d"/>
    <w:rPr>
      <w:b w:val="false"/>
      <w:i w:val="false"/>
      <w:color w:val="00000A"/>
    </w:rPr>
  </w:style>
  <w:style w:type="character" w:styleId="WW8Num8z0" w:customStyle="1">
    <w:name w:val="WW8Num8z0"/>
    <w:qFormat/>
    <w:rsid w:val="00675d1d"/>
    <w:rPr>
      <w:rFonts w:ascii="Symbol" w:hAnsi="Symbol" w:cs="Symbol"/>
    </w:rPr>
  </w:style>
  <w:style w:type="character" w:styleId="WW8Num11z0" w:customStyle="1">
    <w:name w:val="WW8Num11z0"/>
    <w:qFormat/>
    <w:rsid w:val="00675d1d"/>
    <w:rPr>
      <w:rFonts w:ascii="Wingdings" w:hAnsi="Wingdings" w:cs="Wingdings"/>
      <w:b w:val="false"/>
      <w:i w:val="false"/>
      <w:color w:val="00000A"/>
    </w:rPr>
  </w:style>
  <w:style w:type="character" w:styleId="WW8Num11z1" w:customStyle="1">
    <w:name w:val="WW8Num11z1"/>
    <w:qFormat/>
    <w:rsid w:val="00675d1d"/>
    <w:rPr>
      <w:rFonts w:ascii="Courier New" w:hAnsi="Courier New" w:cs="Arial"/>
      <w:b w:val="false"/>
      <w:i w:val="false"/>
      <w:sz w:val="24"/>
    </w:rPr>
  </w:style>
  <w:style w:type="character" w:styleId="WW8Num11z2" w:customStyle="1">
    <w:name w:val="WW8Num11z2"/>
    <w:qFormat/>
    <w:rsid w:val="00675d1d"/>
    <w:rPr>
      <w:rFonts w:ascii="Wingdings" w:hAnsi="Wingdings" w:cs="Wingdings"/>
    </w:rPr>
  </w:style>
  <w:style w:type="character" w:styleId="WW8Num11z3" w:customStyle="1">
    <w:name w:val="WW8Num11z3"/>
    <w:qFormat/>
    <w:rsid w:val="00675d1d"/>
    <w:rPr>
      <w:rFonts w:ascii="Symbol" w:hAnsi="Symbol" w:cs="Symbol"/>
    </w:rPr>
  </w:style>
  <w:style w:type="character" w:styleId="WW8Num12z0" w:customStyle="1">
    <w:name w:val="WW8Num12z0"/>
    <w:qFormat/>
    <w:rsid w:val="00675d1d"/>
    <w:rPr>
      <w:b w:val="false"/>
    </w:rPr>
  </w:style>
  <w:style w:type="character" w:styleId="WW8Num12z1" w:customStyle="1">
    <w:name w:val="WW8Num12z1"/>
    <w:qFormat/>
    <w:rsid w:val="00675d1d"/>
    <w:rPr>
      <w:rFonts w:ascii="Courier New" w:hAnsi="Courier New" w:cs="Arial"/>
      <w:b w:val="false"/>
      <w:i w:val="false"/>
      <w:sz w:val="24"/>
    </w:rPr>
  </w:style>
  <w:style w:type="character" w:styleId="WW8Num12z2" w:customStyle="1">
    <w:name w:val="WW8Num12z2"/>
    <w:qFormat/>
    <w:rsid w:val="00675d1d"/>
    <w:rPr>
      <w:rFonts w:ascii="Wingdings" w:hAnsi="Wingdings" w:cs="Wingdings"/>
    </w:rPr>
  </w:style>
  <w:style w:type="character" w:styleId="WW8Num12z3" w:customStyle="1">
    <w:name w:val="WW8Num12z3"/>
    <w:qFormat/>
    <w:rsid w:val="00675d1d"/>
    <w:rPr>
      <w:rFonts w:ascii="Symbol" w:hAnsi="Symbol" w:cs="Symbol"/>
    </w:rPr>
  </w:style>
  <w:style w:type="character" w:styleId="WW8Num14z0" w:customStyle="1">
    <w:name w:val="WW8Num14z0"/>
    <w:qFormat/>
    <w:rsid w:val="00675d1d"/>
    <w:rPr>
      <w:rFonts w:ascii="Wingdings" w:hAnsi="Wingdings" w:cs="Wingdings"/>
    </w:rPr>
  </w:style>
  <w:style w:type="character" w:styleId="WW8Num14z1" w:customStyle="1">
    <w:name w:val="WW8Num14z1"/>
    <w:qFormat/>
    <w:rsid w:val="00675d1d"/>
    <w:rPr>
      <w:rFonts w:ascii="Courier New" w:hAnsi="Courier New" w:cs="Arial"/>
      <w:b w:val="false"/>
      <w:i w:val="false"/>
      <w:sz w:val="24"/>
    </w:rPr>
  </w:style>
  <w:style w:type="character" w:styleId="WW8Num14z3" w:customStyle="1">
    <w:name w:val="WW8Num14z3"/>
    <w:qFormat/>
    <w:rsid w:val="00675d1d"/>
    <w:rPr>
      <w:rFonts w:ascii="Symbol" w:hAnsi="Symbol" w:cs="Symbol"/>
    </w:rPr>
  </w:style>
  <w:style w:type="character" w:styleId="WW8Num15z1" w:customStyle="1">
    <w:name w:val="WW8Num15z1"/>
    <w:qFormat/>
    <w:rsid w:val="00675d1d"/>
    <w:rPr>
      <w:b/>
      <w:i w:val="false"/>
      <w:sz w:val="24"/>
      <w:szCs w:val="24"/>
    </w:rPr>
  </w:style>
  <w:style w:type="character" w:styleId="WW8Num16z1" w:customStyle="1">
    <w:name w:val="WW8Num16z1"/>
    <w:qFormat/>
    <w:rsid w:val="00675d1d"/>
    <w:rPr>
      <w:rFonts w:ascii="Courier New" w:hAnsi="Courier New" w:cs="Arial"/>
      <w:b w:val="false"/>
      <w:i w:val="false"/>
      <w:sz w:val="24"/>
    </w:rPr>
  </w:style>
  <w:style w:type="character" w:styleId="WW8Num16z2" w:customStyle="1">
    <w:name w:val="WW8Num16z2"/>
    <w:qFormat/>
    <w:rsid w:val="00675d1d"/>
    <w:rPr>
      <w:rFonts w:ascii="Wingdings" w:hAnsi="Wingdings" w:cs="Wingdings"/>
    </w:rPr>
  </w:style>
  <w:style w:type="character" w:styleId="WW8Num16z3" w:customStyle="1">
    <w:name w:val="WW8Num16z3"/>
    <w:qFormat/>
    <w:rsid w:val="00675d1d"/>
    <w:rPr>
      <w:rFonts w:ascii="Symbol" w:hAnsi="Symbol" w:cs="Symbol"/>
    </w:rPr>
  </w:style>
  <w:style w:type="character" w:styleId="DefaultParagraphFont1" w:customStyle="1">
    <w:name w:val="Default Paragraph Font1"/>
    <w:qFormat/>
    <w:rsid w:val="00675d1d"/>
    <w:rPr/>
  </w:style>
  <w:style w:type="character" w:styleId="WW8Num7z1" w:customStyle="1">
    <w:name w:val="WW8Num7z1"/>
    <w:qFormat/>
    <w:rsid w:val="00675d1d"/>
    <w:rPr>
      <w:rFonts w:ascii="Courier New" w:hAnsi="Courier New" w:cs="Courier New"/>
    </w:rPr>
  </w:style>
  <w:style w:type="character" w:styleId="WW8Num7z2" w:customStyle="1">
    <w:name w:val="WW8Num7z2"/>
    <w:qFormat/>
    <w:rsid w:val="00675d1d"/>
    <w:rPr>
      <w:rFonts w:ascii="Wingdings" w:hAnsi="Wingdings" w:cs="Wingdings"/>
    </w:rPr>
  </w:style>
  <w:style w:type="character" w:styleId="WW8Num10z0" w:customStyle="1">
    <w:name w:val="WW8Num10z0"/>
    <w:qFormat/>
    <w:rsid w:val="00675d1d"/>
    <w:rPr>
      <w:rFonts w:ascii="Symbol" w:hAnsi="Symbol" w:cs="Symbol"/>
    </w:rPr>
  </w:style>
  <w:style w:type="character" w:styleId="WWDefaultParagraphFont" w:customStyle="1">
    <w:name w:val="WW-Default Paragraph Font"/>
    <w:qFormat/>
    <w:rsid w:val="00675d1d"/>
    <w:rPr/>
  </w:style>
  <w:style w:type="character" w:styleId="WWDefaultParagraphFont1" w:customStyle="1">
    <w:name w:val="WW-Default Paragraph Font1"/>
    <w:qFormat/>
    <w:rsid w:val="00675d1d"/>
    <w:rPr/>
  </w:style>
  <w:style w:type="character" w:styleId="ListParagraphChar" w:customStyle="1">
    <w:name w:val="List Paragraph Char"/>
    <w:qFormat/>
    <w:rsid w:val="00675d1d"/>
    <w:rPr/>
  </w:style>
  <w:style w:type="character" w:styleId="CommentReference1" w:customStyle="1">
    <w:name w:val="Comment Reference1"/>
    <w:qFormat/>
    <w:rsid w:val="00675d1d"/>
    <w:rPr>
      <w:sz w:val="16"/>
      <w:szCs w:val="16"/>
    </w:rPr>
  </w:style>
  <w:style w:type="character" w:styleId="CommentTextChar" w:customStyle="1">
    <w:name w:val="Comment Text Char"/>
    <w:qFormat/>
    <w:rsid w:val="00675d1d"/>
    <w:rPr>
      <w:sz w:val="20"/>
      <w:szCs w:val="20"/>
    </w:rPr>
  </w:style>
  <w:style w:type="character" w:styleId="CommentSubjectChar" w:customStyle="1">
    <w:name w:val="Comment Subject Char"/>
    <w:qFormat/>
    <w:rsid w:val="00675d1d"/>
    <w:rPr>
      <w:b/>
      <w:bCs/>
      <w:sz w:val="20"/>
      <w:szCs w:val="20"/>
    </w:rPr>
  </w:style>
  <w:style w:type="character" w:styleId="BalloonTextChar" w:customStyle="1">
    <w:name w:val="Balloon Text Char"/>
    <w:qFormat/>
    <w:rsid w:val="00675d1d"/>
    <w:rPr>
      <w:rFonts w:ascii="Tahoma" w:hAnsi="Tahoma" w:cs="Tahoma"/>
      <w:sz w:val="16"/>
      <w:szCs w:val="16"/>
    </w:rPr>
  </w:style>
  <w:style w:type="character" w:styleId="Heading1Char" w:customStyle="1">
    <w:name w:val="Heading 1 Char"/>
    <w:qFormat/>
    <w:rsid w:val="00675d1d"/>
    <w:rPr>
      <w:rFonts w:ascii="Cambria" w:hAnsi="Cambria" w:cs="font377"/>
      <w:b/>
      <w:bCs/>
      <w:color w:val="365F91"/>
      <w:sz w:val="28"/>
      <w:szCs w:val="28"/>
    </w:rPr>
  </w:style>
  <w:style w:type="character" w:styleId="Heading2Char" w:customStyle="1">
    <w:name w:val="Heading 2 Char"/>
    <w:qFormat/>
    <w:rsid w:val="00675d1d"/>
    <w:rPr>
      <w:rFonts w:ascii="Book Antiqua" w:hAnsi="Book Antiqua" w:eastAsia="Times New Roman" w:cs="Times New Roman"/>
      <w:b/>
      <w:bCs/>
      <w:sz w:val="28"/>
      <w:szCs w:val="24"/>
    </w:rPr>
  </w:style>
  <w:style w:type="character" w:styleId="Heading3Char" w:customStyle="1">
    <w:name w:val="Heading 3 Char"/>
    <w:qFormat/>
    <w:rsid w:val="00675d1d"/>
    <w:rPr>
      <w:rFonts w:ascii="Arial" w:hAnsi="Arial" w:eastAsia="Times New Roman" w:cs="Times New Roman"/>
      <w:b/>
      <w:bCs/>
      <w:sz w:val="26"/>
      <w:szCs w:val="26"/>
    </w:rPr>
  </w:style>
  <w:style w:type="character" w:styleId="Heading4Char" w:customStyle="1">
    <w:name w:val="Heading 4 Char"/>
    <w:qFormat/>
    <w:rsid w:val="00675d1d"/>
    <w:rPr>
      <w:rFonts w:ascii="Book Antiqua" w:hAnsi="Book Antiqua" w:eastAsia="Times New Roman" w:cs="Times New Roman"/>
      <w:b/>
      <w:bCs/>
      <w:sz w:val="28"/>
      <w:szCs w:val="24"/>
      <w:u w:val="single"/>
    </w:rPr>
  </w:style>
  <w:style w:type="character" w:styleId="Heading5Char" w:customStyle="1">
    <w:name w:val="Heading 5 Char"/>
    <w:qFormat/>
    <w:rsid w:val="00675d1d"/>
    <w:rPr>
      <w:rFonts w:ascii="Times New Roman" w:hAnsi="Times New Roman" w:eastAsia="Times New Roman" w:cs="Times New Roman"/>
      <w:b/>
      <w:bCs/>
      <w:i/>
      <w:iCs/>
      <w:sz w:val="26"/>
      <w:szCs w:val="26"/>
      <w:lang w:val="en-US"/>
    </w:rPr>
  </w:style>
  <w:style w:type="character" w:styleId="Heading6Char" w:customStyle="1">
    <w:name w:val="Heading 6 Char"/>
    <w:qFormat/>
    <w:rsid w:val="00675d1d"/>
    <w:rPr>
      <w:rFonts w:ascii="Book Antiqua" w:hAnsi="Book Antiqua" w:eastAsia="Times New Roman" w:cs="Times New Roman"/>
      <w:sz w:val="28"/>
      <w:szCs w:val="24"/>
    </w:rPr>
  </w:style>
  <w:style w:type="character" w:styleId="Heading7Char" w:customStyle="1">
    <w:name w:val="Heading 7 Char"/>
    <w:qFormat/>
    <w:rsid w:val="00675d1d"/>
    <w:rPr>
      <w:rFonts w:ascii="Book Antiqua" w:hAnsi="Book Antiqua" w:eastAsia="Times New Roman" w:cs="Arial"/>
      <w:b/>
      <w:bCs/>
      <w:sz w:val="24"/>
      <w:szCs w:val="24"/>
    </w:rPr>
  </w:style>
  <w:style w:type="character" w:styleId="Heading8Char" w:customStyle="1">
    <w:name w:val="Heading 8 Char"/>
    <w:qFormat/>
    <w:rsid w:val="00675d1d"/>
    <w:rPr>
      <w:rFonts w:ascii="Times New Roman" w:hAnsi="Times New Roman" w:eastAsia="Times New Roman" w:cs="Times New Roman"/>
      <w:b/>
      <w:sz w:val="24"/>
      <w:szCs w:val="24"/>
    </w:rPr>
  </w:style>
  <w:style w:type="character" w:styleId="Heading9Char" w:customStyle="1">
    <w:name w:val="Heading 9 Char"/>
    <w:qFormat/>
    <w:rsid w:val="00675d1d"/>
    <w:rPr>
      <w:rFonts w:ascii="Arial" w:hAnsi="Arial" w:eastAsia="Times New Roman" w:cs="Arial"/>
      <w:lang w:val="en-US"/>
    </w:rPr>
  </w:style>
  <w:style w:type="character" w:styleId="BodyText2Char" w:customStyle="1">
    <w:name w:val="Body Text 2 Char"/>
    <w:qFormat/>
    <w:rsid w:val="00675d1d"/>
    <w:rPr>
      <w:sz w:val="24"/>
      <w:szCs w:val="24"/>
    </w:rPr>
  </w:style>
  <w:style w:type="character" w:styleId="BodyText2Char1" w:customStyle="1">
    <w:name w:val="Body Text 2 Char1"/>
    <w:basedOn w:val="WWDefaultParagraphFont1"/>
    <w:qFormat/>
    <w:rsid w:val="00675d1d"/>
    <w:rPr/>
  </w:style>
  <w:style w:type="character" w:styleId="BodyText3Char" w:customStyle="1">
    <w:name w:val="Body Text 3 Char"/>
    <w:qFormat/>
    <w:rsid w:val="00675d1d"/>
    <w:rPr>
      <w:rFonts w:ascii="Times New Roman" w:hAnsi="Times New Roman" w:eastAsia="Times New Roman" w:cs="Times New Roman"/>
      <w:sz w:val="16"/>
      <w:szCs w:val="16"/>
    </w:rPr>
  </w:style>
  <w:style w:type="character" w:styleId="NoSpacingChar" w:customStyle="1">
    <w:name w:val="No Spacing Char"/>
    <w:qFormat/>
    <w:rsid w:val="00675d1d"/>
    <w:rPr>
      <w:rFonts w:cs="font377"/>
      <w:lang w:val="en-US"/>
    </w:rPr>
  </w:style>
  <w:style w:type="character" w:styleId="HeaderChar" w:customStyle="1">
    <w:name w:val="Header Char"/>
    <w:basedOn w:val="WWDefaultParagraphFont1"/>
    <w:qFormat/>
    <w:rsid w:val="00675d1d"/>
    <w:rPr/>
  </w:style>
  <w:style w:type="character" w:styleId="FooterChar" w:customStyle="1">
    <w:name w:val="Footer Char"/>
    <w:basedOn w:val="WWDefaultParagraphFont1"/>
    <w:uiPriority w:val="99"/>
    <w:qFormat/>
    <w:rsid w:val="00675d1d"/>
    <w:rPr/>
  </w:style>
  <w:style w:type="character" w:styleId="ListLabel1" w:customStyle="1">
    <w:name w:val="ListLabel 1"/>
    <w:qFormat/>
    <w:rsid w:val="00675d1d"/>
    <w:rPr>
      <w:rFonts w:cs="Courier New"/>
    </w:rPr>
  </w:style>
  <w:style w:type="character" w:styleId="ListLabel2" w:customStyle="1">
    <w:name w:val="ListLabel 2"/>
    <w:qFormat/>
    <w:rsid w:val="00675d1d"/>
    <w:rPr>
      <w:b/>
      <w:i w:val="false"/>
      <w:sz w:val="24"/>
      <w:szCs w:val="24"/>
    </w:rPr>
  </w:style>
  <w:style w:type="character" w:styleId="ListLabel3" w:customStyle="1">
    <w:name w:val="ListLabel 3"/>
    <w:qFormat/>
    <w:rsid w:val="00675d1d"/>
    <w:rPr>
      <w:rFonts w:cs="Arial"/>
      <w:i w:val="false"/>
      <w:sz w:val="24"/>
    </w:rPr>
  </w:style>
  <w:style w:type="character" w:styleId="ListLabel4" w:customStyle="1">
    <w:name w:val="ListLabel 4"/>
    <w:qFormat/>
    <w:rsid w:val="00675d1d"/>
    <w:rPr>
      <w:rFonts w:cs="Arial"/>
      <w:b w:val="false"/>
      <w:i w:val="false"/>
      <w:sz w:val="24"/>
    </w:rPr>
  </w:style>
  <w:style w:type="character" w:styleId="ListLabel5" w:customStyle="1">
    <w:name w:val="ListLabel 5"/>
    <w:qFormat/>
    <w:rsid w:val="00675d1d"/>
    <w:rPr>
      <w:rFonts w:cs="Calibri"/>
    </w:rPr>
  </w:style>
  <w:style w:type="character" w:styleId="ListLabel6" w:customStyle="1">
    <w:name w:val="ListLabel 6"/>
    <w:qFormat/>
    <w:rsid w:val="00675d1d"/>
    <w:rPr>
      <w:b w:val="false"/>
      <w:i w:val="false"/>
      <w:color w:val="00000A"/>
    </w:rPr>
  </w:style>
  <w:style w:type="character" w:styleId="ListLabel7" w:customStyle="1">
    <w:name w:val="ListLabel 7"/>
    <w:qFormat/>
    <w:rsid w:val="00675d1d"/>
    <w:rPr>
      <w:rFonts w:eastAsia="TimesNewRomanPSMT" w:cs="Times New Roman"/>
    </w:rPr>
  </w:style>
  <w:style w:type="character" w:styleId="ListLabel8" w:customStyle="1">
    <w:name w:val="ListLabel 8"/>
    <w:qFormat/>
    <w:rsid w:val="00675d1d"/>
    <w:rPr>
      <w:i w:val="false"/>
    </w:rPr>
  </w:style>
  <w:style w:type="character" w:styleId="NumberingSymbols" w:customStyle="1">
    <w:name w:val="Numbering Symbols"/>
    <w:qFormat/>
    <w:rsid w:val="00675d1d"/>
    <w:rPr/>
  </w:style>
  <w:style w:type="character" w:styleId="FootnoteCharacters" w:customStyle="1">
    <w:name w:val="Footnote Characters"/>
    <w:qFormat/>
    <w:rsid w:val="00675d1d"/>
    <w:rPr>
      <w:vertAlign w:val="superscript"/>
    </w:rPr>
  </w:style>
  <w:style w:type="character" w:styleId="Annotationreference">
    <w:name w:val="annotation reference"/>
    <w:semiHidden/>
    <w:unhideWhenUsed/>
    <w:qFormat/>
    <w:rsid w:val="00970bfb"/>
    <w:rPr>
      <w:sz w:val="16"/>
      <w:szCs w:val="16"/>
    </w:rPr>
  </w:style>
  <w:style w:type="character" w:styleId="CommentTextChar1" w:customStyle="1">
    <w:name w:val="Comment Text Char1"/>
    <w:link w:val="CommentText"/>
    <w:uiPriority w:val="99"/>
    <w:semiHidden/>
    <w:qFormat/>
    <w:rsid w:val="00970bfb"/>
    <w:rPr>
      <w:rFonts w:eastAsia="Arial Unicode MS"/>
      <w:color w:val="000000"/>
      <w:kern w:val="2"/>
      <w:lang w:eastAsia="ar-SA"/>
    </w:rPr>
  </w:style>
  <w:style w:type="character" w:styleId="CommentSubjectChar1" w:customStyle="1">
    <w:name w:val="Comment Subject Char1"/>
    <w:link w:val="CommentSubject"/>
    <w:uiPriority w:val="99"/>
    <w:semiHidden/>
    <w:qFormat/>
    <w:rsid w:val="00970bfb"/>
    <w:rPr>
      <w:rFonts w:eastAsia="Arial Unicode MS"/>
      <w:b/>
      <w:bCs/>
      <w:color w:val="000000"/>
      <w:kern w:val="2"/>
      <w:lang w:eastAsia="ar-SA"/>
    </w:rPr>
  </w:style>
  <w:style w:type="character" w:styleId="InternetLink">
    <w:name w:val="Internet Link"/>
    <w:unhideWhenUsed/>
    <w:rsid w:val="0085281d"/>
    <w:rPr>
      <w:color w:val="0000FF"/>
      <w:u w:val="single"/>
    </w:rPr>
  </w:style>
  <w:style w:type="character" w:styleId="Strong">
    <w:name w:val="Strong"/>
    <w:uiPriority w:val="22"/>
    <w:qFormat/>
    <w:rsid w:val="0085281d"/>
    <w:rPr>
      <w:b/>
      <w:bCs/>
    </w:rPr>
  </w:style>
  <w:style w:type="character" w:styleId="BodyTextIndentChar" w:customStyle="1">
    <w:name w:val="Body Text Indent Char"/>
    <w:link w:val="BodyTextIndent"/>
    <w:uiPriority w:val="99"/>
    <w:semiHidden/>
    <w:qFormat/>
    <w:rsid w:val="00c75822"/>
    <w:rPr>
      <w:rFonts w:eastAsia="Arial Unicode MS"/>
      <w:color w:val="000000"/>
      <w:kern w:val="2"/>
      <w:sz w:val="24"/>
      <w:szCs w:val="24"/>
      <w:lang w:eastAsia="ar-SA"/>
    </w:rPr>
  </w:style>
  <w:style w:type="character" w:styleId="Pagenumber">
    <w:name w:val="page number"/>
    <w:basedOn w:val="DefaultParagraphFont"/>
    <w:qFormat/>
    <w:rsid w:val="001079cf"/>
    <w:rPr/>
  </w:style>
  <w:style w:type="character" w:styleId="BookTitle">
    <w:name w:val="Book Title"/>
    <w:uiPriority w:val="33"/>
    <w:qFormat/>
    <w:rsid w:val="001079cf"/>
    <w:rPr>
      <w:rFonts w:ascii="Times New Roman" w:hAnsi="Times New Roman"/>
      <w:b/>
      <w:bCs/>
      <w:smallCaps/>
      <w:spacing w:val="5"/>
      <w:sz w:val="24"/>
    </w:rPr>
  </w:style>
  <w:style w:type="character" w:styleId="TitleChar" w:customStyle="1">
    <w:name w:val="Title Char"/>
    <w:link w:val="Title"/>
    <w:qFormat/>
    <w:rsid w:val="001079cf"/>
    <w:rPr>
      <w:sz w:val="28"/>
    </w:rPr>
  </w:style>
  <w:style w:type="character" w:styleId="Hps" w:customStyle="1">
    <w:name w:val="hps"/>
    <w:basedOn w:val="DefaultParagraphFont"/>
    <w:qFormat/>
    <w:rsid w:val="001079cf"/>
    <w:rPr/>
  </w:style>
  <w:style w:type="character" w:styleId="HTMLPreformattedChar" w:customStyle="1">
    <w:name w:val="HTML Preformatted Char"/>
    <w:link w:val="HTMLPreformatted"/>
    <w:uiPriority w:val="99"/>
    <w:qFormat/>
    <w:rsid w:val="001079cf"/>
    <w:rPr>
      <w:rFonts w:ascii="Consolas" w:hAnsi="Consolas" w:cs="Consolas"/>
    </w:rPr>
  </w:style>
  <w:style w:type="character" w:styleId="PlaceholderText">
    <w:name w:val="Placeholder Text"/>
    <w:uiPriority w:val="99"/>
    <w:semiHidden/>
    <w:qFormat/>
    <w:rsid w:val="006553d2"/>
    <w:rPr>
      <w:color w:val="808080"/>
    </w:rPr>
  </w:style>
  <w:style w:type="character" w:styleId="ListLabel9">
    <w:name w:val="ListLabel 9"/>
    <w:qFormat/>
    <w:rPr>
      <w:rFonts w:cs="Arial"/>
      <w:b/>
      <w:i w:val="false"/>
      <w:sz w:val="24"/>
    </w:rPr>
  </w:style>
  <w:style w:type="character" w:styleId="ListLabel10">
    <w:name w:val="ListLabel 10"/>
    <w:qFormat/>
    <w:rPr>
      <w:rFonts w:cs="Courier New"/>
    </w:rPr>
  </w:style>
  <w:style w:type="character" w:styleId="ListLabel11">
    <w:name w:val="ListLabel 11"/>
    <w:qFormat/>
    <w:rPr>
      <w:rFonts w:cs="Wingdings"/>
    </w:rPr>
  </w:style>
  <w:style w:type="character" w:styleId="ListLabel12">
    <w:name w:val="ListLabel 12"/>
    <w:qFormat/>
    <w:rPr>
      <w:rFonts w:cs="Arial"/>
      <w:b w:val="false"/>
      <w:i w:val="false"/>
      <w:sz w:val="24"/>
    </w:rPr>
  </w:style>
  <w:style w:type="character" w:styleId="ListLabel13">
    <w:name w:val="ListLabel 13"/>
    <w:qFormat/>
    <w:rPr>
      <w:rFonts w:cs="Courier New"/>
    </w:rPr>
  </w:style>
  <w:style w:type="character" w:styleId="ListLabel14">
    <w:name w:val="ListLabel 14"/>
    <w:qFormat/>
    <w:rPr>
      <w:rFonts w:cs="Wingdings"/>
    </w:rPr>
  </w:style>
  <w:style w:type="character" w:styleId="ListLabel15">
    <w:name w:val="ListLabel 15"/>
    <w:qFormat/>
    <w:rPr>
      <w:rFonts w:cs="Arial"/>
      <w:b w:val="false"/>
      <w:i w:val="false"/>
      <w:sz w:val="24"/>
    </w:rPr>
  </w:style>
  <w:style w:type="character" w:styleId="ListLabel16">
    <w:name w:val="ListLabel 16"/>
    <w:qFormat/>
    <w:rPr>
      <w:rFonts w:cs="Courier New"/>
    </w:rPr>
  </w:style>
  <w:style w:type="character" w:styleId="ListLabel17">
    <w:name w:val="ListLabel 17"/>
    <w:qFormat/>
    <w:rPr>
      <w:rFonts w:cs="Wingdings"/>
    </w:rPr>
  </w:style>
  <w:style w:type="character" w:styleId="ListLabel18">
    <w:name w:val="ListLabel 18"/>
    <w:qFormat/>
    <w:rPr>
      <w:b/>
      <w:i w:val="false"/>
    </w:rPr>
  </w:style>
  <w:style w:type="character" w:styleId="ListLabel19">
    <w:name w:val="ListLabel 19"/>
    <w:qFormat/>
    <w:rPr>
      <w:rFonts w:cs="Courier New"/>
    </w:rPr>
  </w:style>
  <w:style w:type="character" w:styleId="ListLabel20">
    <w:name w:val="ListLabel 20"/>
    <w:qFormat/>
    <w:rPr>
      <w:rFonts w:cs="Wingdings"/>
    </w:rPr>
  </w:style>
  <w:style w:type="character" w:styleId="ListLabel21">
    <w:name w:val="ListLabel 21"/>
    <w:qFormat/>
    <w:rPr>
      <w:rFonts w:cs="Symbol"/>
    </w:rPr>
  </w:style>
  <w:style w:type="character" w:styleId="ListLabel22">
    <w:name w:val="ListLabel 22"/>
    <w:qFormat/>
    <w:rPr>
      <w:rFonts w:cs="Courier New"/>
    </w:rPr>
  </w:style>
  <w:style w:type="character" w:styleId="ListLabel23">
    <w:name w:val="ListLabel 23"/>
    <w:qFormat/>
    <w:rPr>
      <w:rFonts w:cs="Wingdings"/>
    </w:rPr>
  </w:style>
  <w:style w:type="character" w:styleId="ListLabel24">
    <w:name w:val="ListLabel 24"/>
    <w:qFormat/>
    <w:rPr>
      <w:rFonts w:cs="Symbol"/>
    </w:rPr>
  </w:style>
  <w:style w:type="character" w:styleId="ListLabel25">
    <w:name w:val="ListLabel 25"/>
    <w:qFormat/>
    <w:rPr>
      <w:rFonts w:cs="Courier New"/>
    </w:rPr>
  </w:style>
  <w:style w:type="character" w:styleId="ListLabel26">
    <w:name w:val="ListLabel 26"/>
    <w:qFormat/>
    <w:rPr>
      <w:rFonts w:cs="Wingdings"/>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eastAsia="Arial Unicode MS" w:cs="Times New Roman"/>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rFonts w:cs="Arial"/>
      <w:b/>
    </w:rPr>
  </w:style>
  <w:style w:type="character" w:styleId="ListLabel71">
    <w:name w:val="ListLabel 71"/>
    <w:qFormat/>
    <w:rPr>
      <w:rFonts w:cs="Arial"/>
      <w:b/>
      <w:i w:val="false"/>
      <w:sz w:val="24"/>
    </w:rPr>
  </w:style>
  <w:style w:type="character" w:styleId="ListLabel72">
    <w:name w:val="ListLabel 72"/>
    <w:qFormat/>
    <w:rPr>
      <w:rFonts w:cs="Courier New"/>
    </w:rPr>
  </w:style>
  <w:style w:type="character" w:styleId="ListLabel73">
    <w:name w:val="ListLabel 73"/>
    <w:qFormat/>
    <w:rPr>
      <w:rFonts w:cs="Wingdings"/>
    </w:rPr>
  </w:style>
  <w:style w:type="character" w:styleId="ListLabel74">
    <w:name w:val="ListLabel 74"/>
    <w:qFormat/>
    <w:rPr>
      <w:rFonts w:cs="Arial"/>
      <w:b w:val="false"/>
      <w:i w:val="false"/>
      <w:sz w:val="24"/>
    </w:rPr>
  </w:style>
  <w:style w:type="character" w:styleId="ListLabel75">
    <w:name w:val="ListLabel 75"/>
    <w:qFormat/>
    <w:rPr>
      <w:rFonts w:cs="Courier New"/>
    </w:rPr>
  </w:style>
  <w:style w:type="character" w:styleId="ListLabel76">
    <w:name w:val="ListLabel 76"/>
    <w:qFormat/>
    <w:rPr>
      <w:rFonts w:cs="Wingdings"/>
    </w:rPr>
  </w:style>
  <w:style w:type="character" w:styleId="ListLabel77">
    <w:name w:val="ListLabel 77"/>
    <w:qFormat/>
    <w:rPr>
      <w:rFonts w:cs="Arial"/>
      <w:b w:val="false"/>
      <w:i w:val="false"/>
      <w:sz w:val="24"/>
    </w:rPr>
  </w:style>
  <w:style w:type="character" w:styleId="ListLabel78">
    <w:name w:val="ListLabel 78"/>
    <w:qFormat/>
    <w:rPr>
      <w:rFonts w:cs="Courier New"/>
    </w:rPr>
  </w:style>
  <w:style w:type="character" w:styleId="ListLabel79">
    <w:name w:val="ListLabel 79"/>
    <w:qFormat/>
    <w:rPr>
      <w:rFonts w:cs="Wingdings"/>
    </w:rPr>
  </w:style>
  <w:style w:type="character" w:styleId="ListLabel80">
    <w:name w:val="ListLabel 80"/>
    <w:qFormat/>
    <w:rPr>
      <w:rFonts w:cs="Wingdings"/>
      <w:b/>
      <w:i w:val="false"/>
    </w:rPr>
  </w:style>
  <w:style w:type="character" w:styleId="ListLabel81">
    <w:name w:val="ListLabel 81"/>
    <w:qFormat/>
    <w:rPr>
      <w:rFonts w:cs="Courier New"/>
    </w:rPr>
  </w:style>
  <w:style w:type="character" w:styleId="ListLabel82">
    <w:name w:val="ListLabel 82"/>
    <w:qFormat/>
    <w:rPr>
      <w:rFonts w:cs="Wingdings"/>
    </w:rPr>
  </w:style>
  <w:style w:type="character" w:styleId="ListLabel83">
    <w:name w:val="ListLabel 83"/>
    <w:qFormat/>
    <w:rPr>
      <w:rFonts w:cs="Symbol"/>
    </w:rPr>
  </w:style>
  <w:style w:type="character" w:styleId="ListLabel84">
    <w:name w:val="ListLabel 84"/>
    <w:qFormat/>
    <w:rPr>
      <w:rFonts w:cs="Courier New"/>
    </w:rPr>
  </w:style>
  <w:style w:type="character" w:styleId="ListLabel85">
    <w:name w:val="ListLabel 85"/>
    <w:qFormat/>
    <w:rPr>
      <w:rFonts w:cs="Wingdings"/>
    </w:rPr>
  </w:style>
  <w:style w:type="character" w:styleId="ListLabel86">
    <w:name w:val="ListLabel 86"/>
    <w:qFormat/>
    <w:rPr>
      <w:rFonts w:cs="Symbol"/>
    </w:rPr>
  </w:style>
  <w:style w:type="character" w:styleId="ListLabel87">
    <w:name w:val="ListLabel 87"/>
    <w:qFormat/>
    <w:rPr>
      <w:rFonts w:cs="Courier New"/>
    </w:rPr>
  </w:style>
  <w:style w:type="character" w:styleId="ListLabel88">
    <w:name w:val="ListLabel 88"/>
    <w:qFormat/>
    <w:rPr>
      <w:rFonts w:cs="Wingdings"/>
    </w:rPr>
  </w:style>
  <w:style w:type="character" w:styleId="ListLabel89">
    <w:name w:val="ListLabel 89"/>
    <w:qFormat/>
    <w:rPr>
      <w:rFonts w:cs="Symbol"/>
    </w:rPr>
  </w:style>
  <w:style w:type="character" w:styleId="ListLabel90">
    <w:name w:val="ListLabel 90"/>
    <w:qFormat/>
    <w:rPr>
      <w:rFonts w:cs="Courier New"/>
    </w:rPr>
  </w:style>
  <w:style w:type="character" w:styleId="ListLabel91">
    <w:name w:val="ListLabel 91"/>
    <w:qFormat/>
    <w:rPr>
      <w:rFonts w:cs="Wingdings"/>
    </w:rPr>
  </w:style>
  <w:style w:type="character" w:styleId="ListLabel92">
    <w:name w:val="ListLabel 92"/>
    <w:qFormat/>
    <w:rPr>
      <w:rFonts w:cs="Symbol"/>
    </w:rPr>
  </w:style>
  <w:style w:type="character" w:styleId="ListLabel93">
    <w:name w:val="ListLabel 93"/>
    <w:qFormat/>
    <w:rPr>
      <w:rFonts w:cs="Courier New"/>
    </w:rPr>
  </w:style>
  <w:style w:type="character" w:styleId="ListLabel94">
    <w:name w:val="ListLabel 94"/>
    <w:qFormat/>
    <w:rPr>
      <w:rFonts w:cs="Wingdings"/>
    </w:rPr>
  </w:style>
  <w:style w:type="character" w:styleId="ListLabel95">
    <w:name w:val="ListLabel 95"/>
    <w:qFormat/>
    <w:rPr>
      <w:rFonts w:cs="Symbol"/>
    </w:rPr>
  </w:style>
  <w:style w:type="character" w:styleId="ListLabel96">
    <w:name w:val="ListLabel 96"/>
    <w:qFormat/>
    <w:rPr>
      <w:rFonts w:cs="Courier New"/>
    </w:rPr>
  </w:style>
  <w:style w:type="character" w:styleId="ListLabel97">
    <w:name w:val="ListLabel 97"/>
    <w:qFormat/>
    <w:rPr>
      <w:rFonts w:cs="Wingdings"/>
    </w:rPr>
  </w:style>
  <w:style w:type="character" w:styleId="ListLabel98">
    <w:name w:val="ListLabel 98"/>
    <w:qFormat/>
    <w:rPr>
      <w:rFonts w:cs="Wingdings"/>
      <w:b/>
    </w:rPr>
  </w:style>
  <w:style w:type="character" w:styleId="ListLabel99">
    <w:name w:val="ListLabel 99"/>
    <w:qFormat/>
    <w:rPr>
      <w:rFonts w:cs="Courier New"/>
    </w:rPr>
  </w:style>
  <w:style w:type="character" w:styleId="ListLabel100">
    <w:name w:val="ListLabel 100"/>
    <w:qFormat/>
    <w:rPr>
      <w:rFonts w:cs="Wingdings"/>
    </w:rPr>
  </w:style>
  <w:style w:type="character" w:styleId="ListLabel101">
    <w:name w:val="ListLabel 101"/>
    <w:qFormat/>
    <w:rPr>
      <w:rFonts w:cs="Symbol"/>
    </w:rPr>
  </w:style>
  <w:style w:type="character" w:styleId="ListLabel102">
    <w:name w:val="ListLabel 102"/>
    <w:qFormat/>
    <w:rPr>
      <w:rFonts w:cs="Courier New"/>
    </w:rPr>
  </w:style>
  <w:style w:type="character" w:styleId="ListLabel103">
    <w:name w:val="ListLabel 103"/>
    <w:qFormat/>
    <w:rPr>
      <w:rFonts w:cs="Wingdings"/>
    </w:rPr>
  </w:style>
  <w:style w:type="character" w:styleId="ListLabel104">
    <w:name w:val="ListLabel 104"/>
    <w:qFormat/>
    <w:rPr>
      <w:rFonts w:cs="Symbol"/>
    </w:rPr>
  </w:style>
  <w:style w:type="character" w:styleId="ListLabel105">
    <w:name w:val="ListLabel 105"/>
    <w:qFormat/>
    <w:rPr>
      <w:rFonts w:cs="Courier New"/>
    </w:rPr>
  </w:style>
  <w:style w:type="character" w:styleId="ListLabel106">
    <w:name w:val="ListLabel 106"/>
    <w:qFormat/>
    <w:rPr>
      <w:rFonts w:cs="Wingdings"/>
    </w:rPr>
  </w:style>
  <w:style w:type="character" w:styleId="ListLabel107">
    <w:name w:val="ListLabel 107"/>
    <w:qFormat/>
    <w:rPr>
      <w:rFonts w:cs="Wingdings"/>
      <w:b/>
    </w:rPr>
  </w:style>
  <w:style w:type="character" w:styleId="ListLabel108">
    <w:name w:val="ListLabel 108"/>
    <w:qFormat/>
    <w:rPr>
      <w:rFonts w:cs="Courier New"/>
    </w:rPr>
  </w:style>
  <w:style w:type="character" w:styleId="ListLabel109">
    <w:name w:val="ListLabel 109"/>
    <w:qFormat/>
    <w:rPr>
      <w:rFonts w:cs="Wingdings"/>
    </w:rPr>
  </w:style>
  <w:style w:type="character" w:styleId="ListLabel110">
    <w:name w:val="ListLabel 110"/>
    <w:qFormat/>
    <w:rPr>
      <w:rFonts w:cs="Symbol"/>
    </w:rPr>
  </w:style>
  <w:style w:type="character" w:styleId="ListLabel111">
    <w:name w:val="ListLabel 111"/>
    <w:qFormat/>
    <w:rPr>
      <w:rFonts w:cs="Courier New"/>
    </w:rPr>
  </w:style>
  <w:style w:type="character" w:styleId="ListLabel112">
    <w:name w:val="ListLabel 112"/>
    <w:qFormat/>
    <w:rPr>
      <w:rFonts w:cs="Wingdings"/>
    </w:rPr>
  </w:style>
  <w:style w:type="character" w:styleId="ListLabel113">
    <w:name w:val="ListLabel 113"/>
    <w:qFormat/>
    <w:rPr>
      <w:rFonts w:cs="Symbol"/>
    </w:rPr>
  </w:style>
  <w:style w:type="character" w:styleId="ListLabel114">
    <w:name w:val="ListLabel 114"/>
    <w:qFormat/>
    <w:rPr>
      <w:rFonts w:cs="Courier New"/>
    </w:rPr>
  </w:style>
  <w:style w:type="character" w:styleId="ListLabel115">
    <w:name w:val="ListLabel 115"/>
    <w:qFormat/>
    <w:rPr>
      <w:rFonts w:cs="Wingdings"/>
    </w:rPr>
  </w:style>
  <w:style w:type="character" w:styleId="ListLabel116">
    <w:name w:val="ListLabel 116"/>
    <w:qFormat/>
    <w:rPr>
      <w:rFonts w:cs="Symbol"/>
      <w:b/>
    </w:rPr>
  </w:style>
  <w:style w:type="character" w:styleId="ListLabel117">
    <w:name w:val="ListLabel 117"/>
    <w:qFormat/>
    <w:rPr>
      <w:rFonts w:cs="Courier New"/>
    </w:rPr>
  </w:style>
  <w:style w:type="character" w:styleId="ListLabel118">
    <w:name w:val="ListLabel 118"/>
    <w:qFormat/>
    <w:rPr>
      <w:rFonts w:cs="Wingdings"/>
    </w:rPr>
  </w:style>
  <w:style w:type="character" w:styleId="ListLabel119">
    <w:name w:val="ListLabel 119"/>
    <w:qFormat/>
    <w:rPr>
      <w:rFonts w:cs="Symbol"/>
    </w:rPr>
  </w:style>
  <w:style w:type="character" w:styleId="ListLabel120">
    <w:name w:val="ListLabel 120"/>
    <w:qFormat/>
    <w:rPr>
      <w:rFonts w:cs="Courier New"/>
    </w:rPr>
  </w:style>
  <w:style w:type="character" w:styleId="ListLabel121">
    <w:name w:val="ListLabel 121"/>
    <w:qFormat/>
    <w:rPr>
      <w:rFonts w:cs="Wingdings"/>
    </w:rPr>
  </w:style>
  <w:style w:type="character" w:styleId="ListLabel122">
    <w:name w:val="ListLabel 122"/>
    <w:qFormat/>
    <w:rPr>
      <w:rFonts w:cs="Symbol"/>
    </w:rPr>
  </w:style>
  <w:style w:type="character" w:styleId="ListLabel123">
    <w:name w:val="ListLabel 123"/>
    <w:qFormat/>
    <w:rPr>
      <w:rFonts w:cs="Courier New"/>
    </w:rPr>
  </w:style>
  <w:style w:type="character" w:styleId="ListLabel124">
    <w:name w:val="ListLabel 124"/>
    <w:qFormat/>
    <w:rPr>
      <w:rFonts w:cs="Wingdings"/>
    </w:rPr>
  </w:style>
  <w:style w:type="character" w:styleId="ListLabel125">
    <w:name w:val="ListLabel 125"/>
    <w:qFormat/>
    <w:rPr>
      <w:rFonts w:cs="Wingdings"/>
    </w:rPr>
  </w:style>
  <w:style w:type="character" w:styleId="ListLabel126">
    <w:name w:val="ListLabel 126"/>
    <w:qFormat/>
    <w:rPr>
      <w:rFonts w:cs="Courier New"/>
    </w:rPr>
  </w:style>
  <w:style w:type="character" w:styleId="ListLabel127">
    <w:name w:val="ListLabel 127"/>
    <w:qFormat/>
    <w:rPr>
      <w:rFonts w:cs="Wingdings"/>
    </w:rPr>
  </w:style>
  <w:style w:type="character" w:styleId="ListLabel128">
    <w:name w:val="ListLabel 128"/>
    <w:qFormat/>
    <w:rPr>
      <w:rFonts w:cs="Symbol"/>
    </w:rPr>
  </w:style>
  <w:style w:type="character" w:styleId="ListLabel129">
    <w:name w:val="ListLabel 129"/>
    <w:qFormat/>
    <w:rPr>
      <w:rFonts w:cs="Courier New"/>
    </w:rPr>
  </w:style>
  <w:style w:type="character" w:styleId="ListLabel130">
    <w:name w:val="ListLabel 130"/>
    <w:qFormat/>
    <w:rPr>
      <w:rFonts w:cs="Wingdings"/>
    </w:rPr>
  </w:style>
  <w:style w:type="character" w:styleId="ListLabel131">
    <w:name w:val="ListLabel 131"/>
    <w:qFormat/>
    <w:rPr>
      <w:rFonts w:cs="Symbol"/>
    </w:rPr>
  </w:style>
  <w:style w:type="character" w:styleId="ListLabel132">
    <w:name w:val="ListLabel 132"/>
    <w:qFormat/>
    <w:rPr>
      <w:rFonts w:cs="Courier New"/>
    </w:rPr>
  </w:style>
  <w:style w:type="character" w:styleId="ListLabel133">
    <w:name w:val="ListLabel 133"/>
    <w:qFormat/>
    <w:rPr>
      <w:rFonts w:cs="Wingdings"/>
    </w:rPr>
  </w:style>
  <w:style w:type="character" w:styleId="ListLabel134">
    <w:name w:val="ListLabel 134"/>
    <w:qFormat/>
    <w:rPr>
      <w:rFonts w:cs="Symbol"/>
    </w:rPr>
  </w:style>
  <w:style w:type="character" w:styleId="ListLabel135">
    <w:name w:val="ListLabel 135"/>
    <w:qFormat/>
    <w:rPr>
      <w:rFonts w:cs="Courier New"/>
    </w:rPr>
  </w:style>
  <w:style w:type="character" w:styleId="ListLabel136">
    <w:name w:val="ListLabel 136"/>
    <w:qFormat/>
    <w:rPr>
      <w:rFonts w:cs="Wingdings"/>
    </w:rPr>
  </w:style>
  <w:style w:type="character" w:styleId="ListLabel137">
    <w:name w:val="ListLabel 137"/>
    <w:qFormat/>
    <w:rPr>
      <w:rFonts w:cs="Symbol"/>
    </w:rPr>
  </w:style>
  <w:style w:type="character" w:styleId="ListLabel138">
    <w:name w:val="ListLabel 138"/>
    <w:qFormat/>
    <w:rPr>
      <w:rFonts w:cs="Courier New"/>
    </w:rPr>
  </w:style>
  <w:style w:type="character" w:styleId="ListLabel139">
    <w:name w:val="ListLabel 139"/>
    <w:qFormat/>
    <w:rPr>
      <w:rFonts w:cs="Wingdings"/>
    </w:rPr>
  </w:style>
  <w:style w:type="character" w:styleId="ListLabel140">
    <w:name w:val="ListLabel 140"/>
    <w:qFormat/>
    <w:rPr>
      <w:rFonts w:cs="Symbol"/>
    </w:rPr>
  </w:style>
  <w:style w:type="character" w:styleId="ListLabel141">
    <w:name w:val="ListLabel 141"/>
    <w:qFormat/>
    <w:rPr>
      <w:rFonts w:cs="Courier New"/>
    </w:rPr>
  </w:style>
  <w:style w:type="character" w:styleId="ListLabel142">
    <w:name w:val="ListLabel 142"/>
    <w:qFormat/>
    <w:rPr>
      <w:rFonts w:cs="Wingdings"/>
    </w:rPr>
  </w:style>
  <w:style w:type="character" w:styleId="ListLabel143">
    <w:name w:val="ListLabel 143"/>
    <w:qFormat/>
    <w:rPr>
      <w:rFonts w:cs="Symbol"/>
      <w:b/>
      <w:sz w:val="20"/>
    </w:rPr>
  </w:style>
  <w:style w:type="character" w:styleId="ListLabel144">
    <w:name w:val="ListLabel 144"/>
    <w:qFormat/>
    <w:rPr>
      <w:rFonts w:cs="Courier New"/>
    </w:rPr>
  </w:style>
  <w:style w:type="character" w:styleId="ListLabel145">
    <w:name w:val="ListLabel 145"/>
    <w:qFormat/>
    <w:rPr>
      <w:rFonts w:cs="Wingdings"/>
    </w:rPr>
  </w:style>
  <w:style w:type="character" w:styleId="ListLabel146">
    <w:name w:val="ListLabel 146"/>
    <w:qFormat/>
    <w:rPr>
      <w:rFonts w:cs="Symbol"/>
    </w:rPr>
  </w:style>
  <w:style w:type="character" w:styleId="ListLabel147">
    <w:name w:val="ListLabel 147"/>
    <w:qFormat/>
    <w:rPr>
      <w:rFonts w:cs="Courier New"/>
    </w:rPr>
  </w:style>
  <w:style w:type="character" w:styleId="ListLabel148">
    <w:name w:val="ListLabel 148"/>
    <w:qFormat/>
    <w:rPr>
      <w:rFonts w:cs="Wingdings"/>
    </w:rPr>
  </w:style>
  <w:style w:type="character" w:styleId="ListLabel149">
    <w:name w:val="ListLabel 149"/>
    <w:qFormat/>
    <w:rPr>
      <w:rFonts w:cs="Symbol"/>
    </w:rPr>
  </w:style>
  <w:style w:type="character" w:styleId="ListLabel150">
    <w:name w:val="ListLabel 150"/>
    <w:qFormat/>
    <w:rPr>
      <w:rFonts w:cs="Courier New"/>
    </w:rPr>
  </w:style>
  <w:style w:type="character" w:styleId="ListLabel151">
    <w:name w:val="ListLabel 151"/>
    <w:qFormat/>
    <w:rPr>
      <w:rFonts w:cs="Wingdings"/>
    </w:rPr>
  </w:style>
  <w:style w:type="character" w:styleId="ListLabel152">
    <w:name w:val="ListLabel 152"/>
    <w:qFormat/>
    <w:rPr>
      <w:rFonts w:cs="Symbol"/>
      <w:b/>
      <w:sz w:val="20"/>
    </w:rPr>
  </w:style>
  <w:style w:type="character" w:styleId="ListLabel153">
    <w:name w:val="ListLabel 153"/>
    <w:qFormat/>
    <w:rPr>
      <w:rFonts w:cs="Courier New"/>
    </w:rPr>
  </w:style>
  <w:style w:type="character" w:styleId="ListLabel154">
    <w:name w:val="ListLabel 154"/>
    <w:qFormat/>
    <w:rPr>
      <w:rFonts w:cs="Wingdings"/>
    </w:rPr>
  </w:style>
  <w:style w:type="character" w:styleId="ListLabel155">
    <w:name w:val="ListLabel 155"/>
    <w:qFormat/>
    <w:rPr>
      <w:rFonts w:cs="Symbol"/>
    </w:rPr>
  </w:style>
  <w:style w:type="character" w:styleId="ListLabel156">
    <w:name w:val="ListLabel 156"/>
    <w:qFormat/>
    <w:rPr>
      <w:rFonts w:cs="Courier New"/>
    </w:rPr>
  </w:style>
  <w:style w:type="character" w:styleId="ListLabel157">
    <w:name w:val="ListLabel 157"/>
    <w:qFormat/>
    <w:rPr>
      <w:rFonts w:cs="Wingdings"/>
    </w:rPr>
  </w:style>
  <w:style w:type="character" w:styleId="ListLabel158">
    <w:name w:val="ListLabel 158"/>
    <w:qFormat/>
    <w:rPr>
      <w:rFonts w:cs="Symbol"/>
    </w:rPr>
  </w:style>
  <w:style w:type="character" w:styleId="ListLabel159">
    <w:name w:val="ListLabel 159"/>
    <w:qFormat/>
    <w:rPr>
      <w:rFonts w:cs="Courier New"/>
    </w:rPr>
  </w:style>
  <w:style w:type="character" w:styleId="ListLabel160">
    <w:name w:val="ListLabel 160"/>
    <w:qFormat/>
    <w:rPr>
      <w:rFonts w:cs="Wingdings"/>
    </w:rPr>
  </w:style>
  <w:style w:type="character" w:styleId="ListLabel161">
    <w:name w:val="ListLabel 161"/>
    <w:qFormat/>
    <w:rPr>
      <w:rFonts w:cs="Symbol"/>
      <w:b/>
      <w:sz w:val="18"/>
    </w:rPr>
  </w:style>
  <w:style w:type="character" w:styleId="ListLabel162">
    <w:name w:val="ListLabel 162"/>
    <w:qFormat/>
    <w:rPr>
      <w:rFonts w:cs="Courier New"/>
    </w:rPr>
  </w:style>
  <w:style w:type="character" w:styleId="ListLabel163">
    <w:name w:val="ListLabel 163"/>
    <w:qFormat/>
    <w:rPr>
      <w:rFonts w:cs="Wingdings"/>
    </w:rPr>
  </w:style>
  <w:style w:type="character" w:styleId="ListLabel164">
    <w:name w:val="ListLabel 164"/>
    <w:qFormat/>
    <w:rPr>
      <w:rFonts w:cs="Symbol"/>
    </w:rPr>
  </w:style>
  <w:style w:type="character" w:styleId="ListLabel165">
    <w:name w:val="ListLabel 165"/>
    <w:qFormat/>
    <w:rPr>
      <w:rFonts w:cs="Courier New"/>
    </w:rPr>
  </w:style>
  <w:style w:type="character" w:styleId="ListLabel166">
    <w:name w:val="ListLabel 166"/>
    <w:qFormat/>
    <w:rPr>
      <w:rFonts w:cs="Wingdings"/>
    </w:rPr>
  </w:style>
  <w:style w:type="character" w:styleId="ListLabel167">
    <w:name w:val="ListLabel 167"/>
    <w:qFormat/>
    <w:rPr>
      <w:rFonts w:cs="Symbol"/>
    </w:rPr>
  </w:style>
  <w:style w:type="character" w:styleId="ListLabel168">
    <w:name w:val="ListLabel 168"/>
    <w:qFormat/>
    <w:rPr>
      <w:rFonts w:cs="Courier New"/>
    </w:rPr>
  </w:style>
  <w:style w:type="character" w:styleId="ListLabel169">
    <w:name w:val="ListLabel 169"/>
    <w:qFormat/>
    <w:rPr>
      <w:rFonts w:cs="Wingdings"/>
    </w:rPr>
  </w:style>
  <w:style w:type="character" w:styleId="ListLabel170">
    <w:name w:val="ListLabel 170"/>
    <w:qFormat/>
    <w:rPr>
      <w:rFonts w:cs="Symbol"/>
      <w:b/>
      <w:sz w:val="18"/>
    </w:rPr>
  </w:style>
  <w:style w:type="character" w:styleId="ListLabel171">
    <w:name w:val="ListLabel 171"/>
    <w:qFormat/>
    <w:rPr>
      <w:rFonts w:cs="Courier New"/>
    </w:rPr>
  </w:style>
  <w:style w:type="character" w:styleId="ListLabel172">
    <w:name w:val="ListLabel 172"/>
    <w:qFormat/>
    <w:rPr>
      <w:rFonts w:cs="Wingdings"/>
    </w:rPr>
  </w:style>
  <w:style w:type="character" w:styleId="ListLabel173">
    <w:name w:val="ListLabel 173"/>
    <w:qFormat/>
    <w:rPr>
      <w:rFonts w:cs="Symbol"/>
    </w:rPr>
  </w:style>
  <w:style w:type="character" w:styleId="ListLabel174">
    <w:name w:val="ListLabel 174"/>
    <w:qFormat/>
    <w:rPr>
      <w:rFonts w:cs="Courier New"/>
    </w:rPr>
  </w:style>
  <w:style w:type="character" w:styleId="ListLabel175">
    <w:name w:val="ListLabel 175"/>
    <w:qFormat/>
    <w:rPr>
      <w:rFonts w:cs="Wingdings"/>
    </w:rPr>
  </w:style>
  <w:style w:type="character" w:styleId="ListLabel176">
    <w:name w:val="ListLabel 176"/>
    <w:qFormat/>
    <w:rPr>
      <w:rFonts w:cs="Symbol"/>
    </w:rPr>
  </w:style>
  <w:style w:type="character" w:styleId="ListLabel177">
    <w:name w:val="ListLabel 177"/>
    <w:qFormat/>
    <w:rPr>
      <w:rFonts w:cs="Courier New"/>
    </w:rPr>
  </w:style>
  <w:style w:type="character" w:styleId="ListLabel178">
    <w:name w:val="ListLabel 178"/>
    <w:qFormat/>
    <w:rPr>
      <w:rFonts w:cs="Wingdings"/>
    </w:rPr>
  </w:style>
  <w:style w:type="character" w:styleId="ListLabel179">
    <w:name w:val="ListLabel 179"/>
    <w:qFormat/>
    <w:rPr>
      <w:rFonts w:cs="Arial"/>
      <w:b/>
    </w:rPr>
  </w:style>
  <w:style w:type="paragraph" w:styleId="Heading" w:customStyle="1">
    <w:name w:val="Heading"/>
    <w:basedOn w:val="Normal"/>
    <w:next w:val="TextBody"/>
    <w:qFormat/>
    <w:rsid w:val="00675d1d"/>
    <w:pPr>
      <w:keepNext w:val="true"/>
      <w:spacing w:before="240" w:after="120"/>
    </w:pPr>
    <w:rPr>
      <w:rFonts w:cs="Mangal"/>
      <w:sz w:val="28"/>
      <w:szCs w:val="28"/>
    </w:rPr>
  </w:style>
  <w:style w:type="paragraph" w:styleId="TextBody">
    <w:name w:val="Body Text"/>
    <w:basedOn w:val="Normal"/>
    <w:link w:val="BodyTextChar"/>
    <w:rsid w:val="00675d1d"/>
    <w:pPr>
      <w:spacing w:before="0" w:after="120"/>
    </w:pPr>
    <w:rPr>
      <w:rFonts w:cs="Times New Roman"/>
    </w:rPr>
  </w:style>
  <w:style w:type="paragraph" w:styleId="List">
    <w:name w:val="List"/>
    <w:basedOn w:val="TextBody"/>
    <w:rsid w:val="00675d1d"/>
    <w:pPr/>
    <w:rPr>
      <w:rFonts w:cs="Mangal"/>
    </w:rPr>
  </w:style>
  <w:style w:type="paragraph" w:styleId="Caption">
    <w:name w:val="Caption"/>
    <w:basedOn w:val="Normal"/>
    <w:qFormat/>
    <w:pPr>
      <w:suppressLineNumbers/>
      <w:spacing w:before="120" w:after="120"/>
    </w:pPr>
    <w:rPr>
      <w:rFonts w:ascii="Open Sans" w:hAnsi="Open Sans" w:cs="Arial"/>
      <w:i/>
      <w:iCs/>
      <w:sz w:val="24"/>
      <w:szCs w:val="24"/>
    </w:rPr>
  </w:style>
  <w:style w:type="paragraph" w:styleId="Index" w:customStyle="1">
    <w:name w:val="Index"/>
    <w:basedOn w:val="Normal"/>
    <w:qFormat/>
    <w:rsid w:val="00675d1d"/>
    <w:pPr>
      <w:suppressLineNumbers/>
    </w:pPr>
    <w:rPr>
      <w:rFonts w:cs="Mangal"/>
    </w:rPr>
  </w:style>
  <w:style w:type="paragraph" w:styleId="Caption1">
    <w:name w:val="caption"/>
    <w:basedOn w:val="Normal"/>
    <w:qFormat/>
    <w:rsid w:val="00675d1d"/>
    <w:pPr>
      <w:suppressLineNumbers/>
      <w:spacing w:before="120" w:after="120"/>
    </w:pPr>
    <w:rPr>
      <w:rFonts w:cs="Mangal"/>
      <w:i/>
      <w:iCs/>
    </w:rPr>
  </w:style>
  <w:style w:type="paragraph" w:styleId="ListParagraph">
    <w:name w:val="List Paragraph"/>
    <w:basedOn w:val="Normal"/>
    <w:uiPriority w:val="34"/>
    <w:qFormat/>
    <w:rsid w:val="00675d1d"/>
    <w:pPr>
      <w:ind w:left="720" w:hanging="0"/>
    </w:pPr>
    <w:rPr/>
  </w:style>
  <w:style w:type="paragraph" w:styleId="CommentText1" w:customStyle="1">
    <w:name w:val="Comment Text1"/>
    <w:basedOn w:val="Normal"/>
    <w:qFormat/>
    <w:rsid w:val="00675d1d"/>
    <w:pPr/>
    <w:rPr>
      <w:sz w:val="20"/>
      <w:szCs w:val="20"/>
    </w:rPr>
  </w:style>
  <w:style w:type="paragraph" w:styleId="CommentSubject1" w:customStyle="1">
    <w:name w:val="Comment Subject1"/>
    <w:basedOn w:val="CommentText1"/>
    <w:qFormat/>
    <w:rsid w:val="00675d1d"/>
    <w:pPr/>
    <w:rPr>
      <w:b/>
      <w:bCs/>
    </w:rPr>
  </w:style>
  <w:style w:type="paragraph" w:styleId="BalloonText">
    <w:name w:val="Balloon Text"/>
    <w:basedOn w:val="Normal"/>
    <w:qFormat/>
    <w:rsid w:val="00675d1d"/>
    <w:pPr/>
    <w:rPr>
      <w:rFonts w:ascii="Tahoma" w:hAnsi="Tahoma" w:cs="Tahoma"/>
      <w:sz w:val="16"/>
      <w:szCs w:val="16"/>
    </w:rPr>
  </w:style>
  <w:style w:type="paragraph" w:styleId="TOAHeading" w:customStyle="1">
    <w:name w:val="TOA Heading"/>
    <w:basedOn w:val="Heading1"/>
    <w:qFormat/>
    <w:rsid w:val="00675d1d"/>
    <w:pPr>
      <w:suppressLineNumbers/>
    </w:pPr>
    <w:rPr>
      <w:sz w:val="32"/>
      <w:szCs w:val="32"/>
    </w:rPr>
  </w:style>
  <w:style w:type="paragraph" w:styleId="BodyText2">
    <w:name w:val="Body Text 2"/>
    <w:basedOn w:val="Normal"/>
    <w:qFormat/>
    <w:rsid w:val="00675d1d"/>
    <w:pPr>
      <w:spacing w:lineRule="auto" w:line="480" w:before="0" w:after="120"/>
    </w:pPr>
    <w:rPr/>
  </w:style>
  <w:style w:type="paragraph" w:styleId="BodyText3">
    <w:name w:val="Body Text 3"/>
    <w:basedOn w:val="Normal"/>
    <w:qFormat/>
    <w:rsid w:val="00675d1d"/>
    <w:pPr>
      <w:spacing w:before="0" w:after="120"/>
    </w:pPr>
    <w:rPr>
      <w:rFonts w:ascii="Times New Roman" w:hAnsi="Times New Roman" w:eastAsia="Times New Roman" w:cs="Times New Roman"/>
      <w:sz w:val="16"/>
      <w:szCs w:val="16"/>
    </w:rPr>
  </w:style>
  <w:style w:type="paragraph" w:styleId="NoSpacing">
    <w:name w:val="No Spacing"/>
    <w:qFormat/>
    <w:rsid w:val="00675d1d"/>
    <w:pPr>
      <w:widowControl/>
      <w:suppressAutoHyphens w:val="true"/>
      <w:bidi w:val="0"/>
      <w:spacing w:lineRule="atLeast" w:line="100"/>
      <w:jc w:val="left"/>
    </w:pPr>
    <w:rPr>
      <w:rFonts w:ascii="Calibri" w:hAnsi="Calibri" w:eastAsia="Arial Unicode MS" w:cs="Calibri"/>
      <w:color w:val="00000A"/>
      <w:kern w:val="2"/>
      <w:sz w:val="22"/>
      <w:szCs w:val="22"/>
      <w:lang w:val="en-US" w:eastAsia="ar-SA" w:bidi="ar-SA"/>
    </w:rPr>
  </w:style>
  <w:style w:type="paragraph" w:styleId="Header">
    <w:name w:val="Header"/>
    <w:basedOn w:val="Normal"/>
    <w:rsid w:val="00675d1d"/>
    <w:pPr>
      <w:suppressLineNumbers/>
      <w:tabs>
        <w:tab w:val="center" w:pos="4513" w:leader="none"/>
        <w:tab w:val="right" w:pos="9026" w:leader="none"/>
      </w:tabs>
    </w:pPr>
    <w:rPr/>
  </w:style>
  <w:style w:type="paragraph" w:styleId="Footer">
    <w:name w:val="Footer"/>
    <w:basedOn w:val="Normal"/>
    <w:uiPriority w:val="99"/>
    <w:rsid w:val="00675d1d"/>
    <w:pPr>
      <w:suppressLineNumbers/>
      <w:tabs>
        <w:tab w:val="center" w:pos="4513" w:leader="none"/>
        <w:tab w:val="right" w:pos="9026" w:leader="none"/>
      </w:tabs>
    </w:pPr>
    <w:rPr/>
  </w:style>
  <w:style w:type="paragraph" w:styleId="TableContents" w:customStyle="1">
    <w:name w:val="Table Contents"/>
    <w:basedOn w:val="Normal"/>
    <w:qFormat/>
    <w:rsid w:val="00675d1d"/>
    <w:pPr>
      <w:suppressLineNumbers/>
    </w:pPr>
    <w:rPr/>
  </w:style>
  <w:style w:type="paragraph" w:styleId="TableHeading" w:customStyle="1">
    <w:name w:val="Table Heading"/>
    <w:basedOn w:val="TableContents"/>
    <w:qFormat/>
    <w:rsid w:val="00675d1d"/>
    <w:pPr>
      <w:jc w:val="center"/>
    </w:pPr>
    <w:rPr>
      <w:b/>
      <w:bCs/>
    </w:rPr>
  </w:style>
  <w:style w:type="paragraph" w:styleId="Annotationtext">
    <w:name w:val="annotation text"/>
    <w:basedOn w:val="Normal"/>
    <w:link w:val="CommentTextChar1"/>
    <w:uiPriority w:val="99"/>
    <w:semiHidden/>
    <w:unhideWhenUsed/>
    <w:qFormat/>
    <w:rsid w:val="00970bfb"/>
    <w:pPr/>
    <w:rPr>
      <w:rFonts w:cs="Times New Roman"/>
      <w:sz w:val="20"/>
      <w:szCs w:val="20"/>
    </w:rPr>
  </w:style>
  <w:style w:type="paragraph" w:styleId="Annotationsubject">
    <w:name w:val="annotation subject"/>
    <w:basedOn w:val="Annotationtext"/>
    <w:link w:val="CommentSubjectChar1"/>
    <w:uiPriority w:val="99"/>
    <w:semiHidden/>
    <w:unhideWhenUsed/>
    <w:qFormat/>
    <w:rsid w:val="00970bfb"/>
    <w:pPr/>
    <w:rPr>
      <w:b/>
      <w:bCs/>
    </w:rPr>
  </w:style>
  <w:style w:type="paragraph" w:styleId="Yiv0773419143msonormal" w:customStyle="1">
    <w:name w:val="yiv0773419143msonormal"/>
    <w:basedOn w:val="Normal"/>
    <w:qFormat/>
    <w:rsid w:val="00ac47ea"/>
    <w:pPr>
      <w:suppressAutoHyphens w:val="false"/>
      <w:spacing w:lineRule="auto" w:line="240" w:beforeAutospacing="1" w:afterAutospacing="1"/>
    </w:pPr>
    <w:rPr>
      <w:rFonts w:eastAsia="Times New Roman"/>
      <w:color w:val="00000A"/>
      <w:kern w:val="0"/>
    </w:rPr>
  </w:style>
  <w:style w:type="paragraph" w:styleId="Revision">
    <w:name w:val="Revision"/>
    <w:uiPriority w:val="99"/>
    <w:semiHidden/>
    <w:qFormat/>
    <w:rsid w:val="008437ec"/>
    <w:pPr>
      <w:widowControl/>
      <w:bidi w:val="0"/>
      <w:jc w:val="left"/>
    </w:pPr>
    <w:rPr>
      <w:rFonts w:ascii="Arial" w:hAnsi="Arial" w:eastAsia="Arial Unicode MS" w:cs="Arial"/>
      <w:color w:val="000000"/>
      <w:kern w:val="2"/>
      <w:sz w:val="24"/>
      <w:szCs w:val="24"/>
      <w:lang w:val="en-US" w:eastAsia="ar-SA" w:bidi="ar-SA"/>
    </w:rPr>
  </w:style>
  <w:style w:type="paragraph" w:styleId="Default" w:customStyle="1">
    <w:name w:val="Default"/>
    <w:qFormat/>
    <w:rsid w:val="0085281d"/>
    <w:pPr>
      <w:widowControl/>
      <w:bidi w:val="0"/>
      <w:jc w:val="left"/>
    </w:pPr>
    <w:rPr>
      <w:rFonts w:ascii="Arial" w:hAnsi="Arial" w:eastAsia="Times New Roman" w:cs="Arial"/>
      <w:color w:val="000000"/>
      <w:kern w:val="0"/>
      <w:sz w:val="24"/>
      <w:szCs w:val="24"/>
      <w:lang w:val="en-US" w:eastAsia="en-US" w:bidi="ar-SA"/>
    </w:rPr>
  </w:style>
  <w:style w:type="paragraph" w:styleId="TextBodyIndent">
    <w:name w:val="Body Text Indent"/>
    <w:basedOn w:val="Normal"/>
    <w:link w:val="BodyTextIndentChar"/>
    <w:uiPriority w:val="99"/>
    <w:semiHidden/>
    <w:unhideWhenUsed/>
    <w:rsid w:val="00c75822"/>
    <w:pPr>
      <w:spacing w:before="0" w:after="120"/>
      <w:ind w:left="283" w:hanging="0"/>
    </w:pPr>
    <w:rPr/>
  </w:style>
  <w:style w:type="paragraph" w:styleId="Defaulttext12" w:customStyle="1">
    <w:name w:val="defaulttext12"/>
    <w:basedOn w:val="Normal"/>
    <w:qFormat/>
    <w:rsid w:val="00a12f2e"/>
    <w:pPr>
      <w:suppressAutoHyphens w:val="false"/>
      <w:spacing w:lineRule="auto" w:line="240" w:beforeAutospacing="1" w:afterAutospacing="1"/>
    </w:pPr>
    <w:rPr>
      <w:rFonts w:eastAsia="Times New Roman"/>
      <w:color w:val="00000A"/>
      <w:kern w:val="0"/>
      <w:lang w:eastAsia="en-US"/>
    </w:rPr>
  </w:style>
  <w:style w:type="paragraph" w:styleId="Title">
    <w:name w:val="Title"/>
    <w:basedOn w:val="Normal"/>
    <w:link w:val="TitleChar"/>
    <w:qFormat/>
    <w:rsid w:val="001079cf"/>
    <w:pPr>
      <w:pBdr>
        <w:top w:val="single" w:sz="4" w:space="31" w:color="00000A"/>
        <w:left w:val="single" w:sz="4" w:space="4" w:color="00000A"/>
        <w:bottom w:val="single" w:sz="4" w:space="1" w:color="00000A"/>
        <w:right w:val="single" w:sz="4" w:space="4" w:color="00000A"/>
      </w:pBdr>
      <w:suppressAutoHyphens w:val="false"/>
      <w:spacing w:lineRule="auto" w:line="240"/>
      <w:jc w:val="center"/>
    </w:pPr>
    <w:rPr>
      <w:rFonts w:eastAsia="Times New Roman"/>
      <w:color w:val="00000A"/>
      <w:kern w:val="0"/>
      <w:sz w:val="28"/>
      <w:szCs w:val="20"/>
      <w:lang w:eastAsia="en-US"/>
    </w:rPr>
  </w:style>
  <w:style w:type="paragraph" w:styleId="HTMLPreformatted">
    <w:name w:val="HTML Preformatted"/>
    <w:basedOn w:val="Normal"/>
    <w:link w:val="HTMLPreformattedChar"/>
    <w:uiPriority w:val="99"/>
    <w:unhideWhenUsed/>
    <w:qFormat/>
    <w:rsid w:val="001079cf"/>
    <w:pPr>
      <w:suppressAutoHyphens w:val="false"/>
      <w:spacing w:lineRule="auto" w:line="240" w:beforeAutospacing="1" w:after="200"/>
      <w:ind w:left="720" w:hanging="360"/>
      <w:jc w:val="both"/>
    </w:pPr>
    <w:rPr>
      <w:rFonts w:ascii="Consolas" w:hAnsi="Consolas" w:eastAsia="Times New Roman" w:cs="Consolas"/>
      <w:color w:val="00000A"/>
      <w:kern w:val="0"/>
      <w:sz w:val="20"/>
      <w:szCs w:val="20"/>
      <w:lang w:eastAsia="en-US"/>
    </w:rPr>
  </w:style>
  <w:style w:type="paragraph" w:styleId="Yiv5884728823msonormal" w:customStyle="1">
    <w:name w:val="yiv5884728823msonormal"/>
    <w:basedOn w:val="Normal"/>
    <w:qFormat/>
    <w:rsid w:val="001079cf"/>
    <w:pPr>
      <w:suppressAutoHyphens w:val="false"/>
      <w:spacing w:lineRule="auto" w:line="240" w:beforeAutospacing="1" w:afterAutospacing="1"/>
    </w:pPr>
    <w:rPr>
      <w:rFonts w:eastAsia="Times New Roman"/>
      <w:color w:val="00000A"/>
      <w:kern w:val="0"/>
      <w:lang w:eastAsia="en-US"/>
    </w:rPr>
  </w:style>
  <w:style w:type="paragraph" w:styleId="P10" w:customStyle="1">
    <w:name w:val="p10"/>
    <w:basedOn w:val="Normal"/>
    <w:qFormat/>
    <w:rsid w:val="00590699"/>
    <w:pPr>
      <w:widowControl w:val="false"/>
      <w:tabs>
        <w:tab w:val="left" w:pos="1440" w:leader="none"/>
      </w:tabs>
      <w:spacing w:lineRule="atLeast" w:line="240"/>
      <w:ind w:left="840" w:hanging="0"/>
    </w:pPr>
    <w:rPr>
      <w:rFonts w:ascii="Liberation Serif" w:hAnsi="Liberation Serif" w:eastAsia="SimSun"/>
      <w:color w:val="00000A"/>
      <w:lang w:eastAsia="zh-CN" w:bidi="hi-IN"/>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table" w:styleId="TableGrid">
    <w:name w:val="Table Grid"/>
    <w:basedOn w:val="TableNormal"/>
    <w:uiPriority w:val="59"/>
    <w:rsid w:val="005a1401"/>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Grid1">
    <w:name w:val="Table Grid1"/>
    <w:basedOn w:val="TableNormal"/>
    <w:rsid w:val="006553d2"/>
    <w:pPr>
      <w:spacing w:before="100"/>
      <w:jc w:val="both"/>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Grid2">
    <w:name w:val="Table Grid2"/>
    <w:basedOn w:val="TableNormal"/>
    <w:rsid w:val="006553d2"/>
    <w:pPr>
      <w:spacing w:before="100"/>
      <w:jc w:val="both"/>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Grid3">
    <w:name w:val="Table Grid3"/>
    <w:basedOn w:val="TableNormal"/>
    <w:rsid w:val="006553d2"/>
    <w:pPr>
      <w:spacing w:before="100"/>
      <w:jc w:val="both"/>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Grid4">
    <w:name w:val="Table Grid4"/>
    <w:basedOn w:val="TableNormal"/>
    <w:rsid w:val="006553d2"/>
    <w:pPr>
      <w:spacing w:before="100"/>
      <w:jc w:val="both"/>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Grid5">
    <w:name w:val="Table Grid5"/>
    <w:basedOn w:val="TableNormal"/>
    <w:rsid w:val="006553d2"/>
    <w:pPr>
      <w:spacing w:before="100"/>
      <w:jc w:val="both"/>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Grid6">
    <w:name w:val="Table Grid6"/>
    <w:basedOn w:val="TableNormal"/>
    <w:rsid w:val="006553d2"/>
    <w:pPr>
      <w:spacing w:before="100"/>
      <w:jc w:val="both"/>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redcross.org.rs/" TargetMode="External"/><Relationship Id="rId3" Type="http://schemas.openxmlformats.org/officeDocument/2006/relationships/hyperlink" Target="mailto:mirkov@redcross.org.rs" TargetMode="External"/><Relationship Id="rId4" Type="http://schemas.openxmlformats.org/officeDocument/2006/relationships/hyperlink" Target="mailto:ranko@redcross.org.rs" TargetMode="External"/><Relationship Id="rId5" Type="http://schemas.openxmlformats.org/officeDocument/2006/relationships/hyperlink" Target="mailto:nikola.radovanovic@redcross.org.rs" TargetMode="External"/><Relationship Id="rId6" Type="http://schemas.openxmlformats.org/officeDocument/2006/relationships/hyperlink" Target="http://www.redcross.org.rs/" TargetMode="Externa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hyperlink" Target="http://sr.wikipedia.org/wiki/&#1043;&#1088;&#1073;_&#1057;&#1088;&#1073;&#1080;&#1112;&#1077;" TargetMode="External"/><Relationship Id="rId12" Type="http://schemas.openxmlformats.org/officeDocument/2006/relationships/oleObject" Target="embeddings/oleObject1.bin"/><Relationship Id="rId13" Type="http://schemas.openxmlformats.org/officeDocument/2006/relationships/image" Target="media/image5.emf"/><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oleObject" Target="embeddings/oleObject2.bin"/><Relationship Id="rId18" Type="http://schemas.openxmlformats.org/officeDocument/2006/relationships/image" Target="media/image9.emf"/><Relationship Id="rId19" Type="http://schemas.openxmlformats.org/officeDocument/2006/relationships/oleObject" Target="embeddings/oleObject3.bin"/><Relationship Id="rId20" Type="http://schemas.openxmlformats.org/officeDocument/2006/relationships/image" Target="media/image10.emf"/><Relationship Id="rId21" Type="http://schemas.openxmlformats.org/officeDocument/2006/relationships/image" Target="media/image11.png"/><Relationship Id="rId22" Type="http://schemas.openxmlformats.org/officeDocument/2006/relationships/oleObject" Target="embeddings/oleObject4.bin"/><Relationship Id="rId23" Type="http://schemas.openxmlformats.org/officeDocument/2006/relationships/image" Target="media/image12.emf"/><Relationship Id="rId24" Type="http://schemas.openxmlformats.org/officeDocument/2006/relationships/image" Target="media/image13.jpeg"/><Relationship Id="rId25" Type="http://schemas.openxmlformats.org/officeDocument/2006/relationships/image" Target="media/image14.png"/><Relationship Id="rId26" Type="http://schemas.openxmlformats.org/officeDocument/2006/relationships/image" Target="media/image15.jpeg"/><Relationship Id="rId27" Type="http://schemas.openxmlformats.org/officeDocument/2006/relationships/image" Target="media/image16.png"/><Relationship Id="rId28" Type="http://schemas.openxmlformats.org/officeDocument/2006/relationships/image" Target="media/image17.jpeg"/><Relationship Id="rId29" Type="http://schemas.openxmlformats.org/officeDocument/2006/relationships/oleObject" Target="embeddings/oleObject5.bin"/><Relationship Id="rId30" Type="http://schemas.openxmlformats.org/officeDocument/2006/relationships/image" Target="media/image18.emf"/><Relationship Id="rId31" Type="http://schemas.openxmlformats.org/officeDocument/2006/relationships/image" Target="media/image19.png"/><Relationship Id="rId32" Type="http://schemas.openxmlformats.org/officeDocument/2006/relationships/image" Target="media/image20.jpeg"/><Relationship Id="rId33" Type="http://schemas.openxmlformats.org/officeDocument/2006/relationships/image" Target="media/image21.png"/><Relationship Id="rId34" Type="http://schemas.openxmlformats.org/officeDocument/2006/relationships/oleObject" Target="embeddings/oleObject6.bin"/><Relationship Id="rId35" Type="http://schemas.openxmlformats.org/officeDocument/2006/relationships/image" Target="media/image22.emf"/><Relationship Id="rId36" Type="http://schemas.openxmlformats.org/officeDocument/2006/relationships/image" Target="media/image23.png"/><Relationship Id="rId37" Type="http://schemas.openxmlformats.org/officeDocument/2006/relationships/image" Target="media/image24.jpeg"/><Relationship Id="rId38" Type="http://schemas.openxmlformats.org/officeDocument/2006/relationships/image" Target="media/image25.png"/><Relationship Id="rId39" Type="http://schemas.openxmlformats.org/officeDocument/2006/relationships/image" Target="media/image26.jpeg"/><Relationship Id="rId40" Type="http://schemas.openxmlformats.org/officeDocument/2006/relationships/hyperlink" Target="http://www.apr.gov.rs/" TargetMode="External"/><Relationship Id="rId41" Type="http://schemas.openxmlformats.org/officeDocument/2006/relationships/hyperlink" Target="mailto:mirkov@redcross.org.rs" TargetMode="External"/><Relationship Id="rId42" Type="http://schemas.openxmlformats.org/officeDocument/2006/relationships/hyperlink" Target="mailto:nikola.radovanovic@redcross.org.rs" TargetMode="External"/><Relationship Id="rId43" Type="http://schemas.openxmlformats.org/officeDocument/2006/relationships/hyperlink" Target="mailto:mirkov@redcross.org.rs" TargetMode="External"/><Relationship Id="rId44" Type="http://schemas.openxmlformats.org/officeDocument/2006/relationships/footer" Target="footer1.xml"/><Relationship Id="rId45" Type="http://schemas.openxmlformats.org/officeDocument/2006/relationships/numbering" Target="numbering.xml"/><Relationship Id="rId46" Type="http://schemas.openxmlformats.org/officeDocument/2006/relationships/fontTable" Target="fontTable.xml"/><Relationship Id="rId47" Type="http://schemas.openxmlformats.org/officeDocument/2006/relationships/settings" Target="settings.xml"/><Relationship Id="rId48" Type="http://schemas.openxmlformats.org/officeDocument/2006/relationships/theme" Target="theme/theme1.xml"/><Relationship Id="rId49"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63B18-B17B-4CE0-A6AA-8C294888E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Application>LibreOffice/5.4.3.2$Windows_X86_64 LibreOffice_project/92a7159f7e4af62137622921e809f8546db437e5</Application>
  <Pages>48</Pages>
  <Words>11988</Words>
  <Characters>64955</Characters>
  <CharactersWithSpaces>76804</CharactersWithSpaces>
  <Paragraphs>1338</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2018-04-10T12:03:00Z</dcterms:created>
  <dc:creator>Ranko Demirovic</dc:creator>
  <dc:description/>
  <dc:language>sr-Latn-RS</dc:language>
  <cp:lastModifiedBy>nikola.radovanovic</cp:lastModifiedBy>
  <cp:lastPrinted>2016-07-11T07:14:00Z</cp:lastPrinted>
  <dcterms:modified xsi:type="dcterms:W3CDTF">2018-04-11T06:21:00Z</dcterms:modified>
  <cp:revision>59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